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CE0DB" w14:textId="77777777" w:rsidR="00945D42" w:rsidRPr="00627E9F" w:rsidRDefault="004518C6" w:rsidP="004C5117">
      <w:pPr>
        <w:spacing w:after="0" w:line="240" w:lineRule="auto"/>
        <w:jc w:val="center"/>
        <w:rPr>
          <w:rFonts w:ascii="Times New Roman" w:hAnsi="Times New Roman" w:cs="Times New Roman"/>
          <w:b/>
          <w:sz w:val="24"/>
          <w:szCs w:val="24"/>
          <w:lang w:val="sr-Cyrl-CS"/>
        </w:rPr>
      </w:pPr>
      <w:r w:rsidRPr="00627E9F">
        <w:rPr>
          <w:rFonts w:ascii="Times New Roman" w:hAnsi="Times New Roman" w:cs="Times New Roman"/>
          <w:b/>
          <w:sz w:val="24"/>
          <w:szCs w:val="24"/>
          <w:lang w:val="sr-Cyrl-CS"/>
        </w:rPr>
        <w:t>О</w:t>
      </w:r>
      <w:r w:rsidR="00163257" w:rsidRPr="00627E9F">
        <w:rPr>
          <w:rFonts w:ascii="Times New Roman" w:hAnsi="Times New Roman" w:cs="Times New Roman"/>
          <w:b/>
          <w:sz w:val="24"/>
          <w:szCs w:val="24"/>
          <w:lang w:val="sr-Cyrl-CS"/>
        </w:rPr>
        <w:t xml:space="preserve"> </w:t>
      </w:r>
      <w:r w:rsidRPr="00627E9F">
        <w:rPr>
          <w:rFonts w:ascii="Times New Roman" w:hAnsi="Times New Roman" w:cs="Times New Roman"/>
          <w:b/>
          <w:sz w:val="24"/>
          <w:szCs w:val="24"/>
          <w:lang w:val="sr-Cyrl-CS"/>
        </w:rPr>
        <w:t>Б</w:t>
      </w:r>
      <w:r w:rsidR="00163257" w:rsidRPr="00627E9F">
        <w:rPr>
          <w:rFonts w:ascii="Times New Roman" w:hAnsi="Times New Roman" w:cs="Times New Roman"/>
          <w:b/>
          <w:sz w:val="24"/>
          <w:szCs w:val="24"/>
          <w:lang w:val="sr-Cyrl-CS"/>
        </w:rPr>
        <w:t xml:space="preserve"> </w:t>
      </w:r>
      <w:r w:rsidRPr="00627E9F">
        <w:rPr>
          <w:rFonts w:ascii="Times New Roman" w:hAnsi="Times New Roman" w:cs="Times New Roman"/>
          <w:b/>
          <w:sz w:val="24"/>
          <w:szCs w:val="24"/>
          <w:lang w:val="sr-Cyrl-CS"/>
        </w:rPr>
        <w:t>Р</w:t>
      </w:r>
      <w:r w:rsidR="00163257" w:rsidRPr="00627E9F">
        <w:rPr>
          <w:rFonts w:ascii="Times New Roman" w:hAnsi="Times New Roman" w:cs="Times New Roman"/>
          <w:b/>
          <w:sz w:val="24"/>
          <w:szCs w:val="24"/>
          <w:lang w:val="sr-Cyrl-CS"/>
        </w:rPr>
        <w:t xml:space="preserve"> </w:t>
      </w:r>
      <w:r w:rsidRPr="00627E9F">
        <w:rPr>
          <w:rFonts w:ascii="Times New Roman" w:hAnsi="Times New Roman" w:cs="Times New Roman"/>
          <w:b/>
          <w:sz w:val="24"/>
          <w:szCs w:val="24"/>
          <w:lang w:val="sr-Cyrl-CS"/>
        </w:rPr>
        <w:t>А</w:t>
      </w:r>
      <w:r w:rsidR="00163257" w:rsidRPr="00627E9F">
        <w:rPr>
          <w:rFonts w:ascii="Times New Roman" w:hAnsi="Times New Roman" w:cs="Times New Roman"/>
          <w:b/>
          <w:sz w:val="24"/>
          <w:szCs w:val="24"/>
          <w:lang w:val="sr-Cyrl-CS"/>
        </w:rPr>
        <w:t xml:space="preserve"> </w:t>
      </w:r>
      <w:r w:rsidRPr="00627E9F">
        <w:rPr>
          <w:rFonts w:ascii="Times New Roman" w:hAnsi="Times New Roman" w:cs="Times New Roman"/>
          <w:b/>
          <w:sz w:val="24"/>
          <w:szCs w:val="24"/>
          <w:lang w:val="sr-Cyrl-CS"/>
        </w:rPr>
        <w:t>З</w:t>
      </w:r>
      <w:r w:rsidR="00163257" w:rsidRPr="00627E9F">
        <w:rPr>
          <w:rFonts w:ascii="Times New Roman" w:hAnsi="Times New Roman" w:cs="Times New Roman"/>
          <w:b/>
          <w:sz w:val="24"/>
          <w:szCs w:val="24"/>
          <w:lang w:val="sr-Cyrl-CS"/>
        </w:rPr>
        <w:t xml:space="preserve"> </w:t>
      </w:r>
      <w:r w:rsidRPr="00627E9F">
        <w:rPr>
          <w:rFonts w:ascii="Times New Roman" w:hAnsi="Times New Roman" w:cs="Times New Roman"/>
          <w:b/>
          <w:sz w:val="24"/>
          <w:szCs w:val="24"/>
          <w:lang w:val="sr-Cyrl-CS"/>
        </w:rPr>
        <w:t>Л</w:t>
      </w:r>
      <w:r w:rsidR="00163257" w:rsidRPr="00627E9F">
        <w:rPr>
          <w:rFonts w:ascii="Times New Roman" w:hAnsi="Times New Roman" w:cs="Times New Roman"/>
          <w:b/>
          <w:sz w:val="24"/>
          <w:szCs w:val="24"/>
          <w:lang w:val="sr-Cyrl-CS"/>
        </w:rPr>
        <w:t xml:space="preserve"> </w:t>
      </w:r>
      <w:r w:rsidRPr="00627E9F">
        <w:rPr>
          <w:rFonts w:ascii="Times New Roman" w:hAnsi="Times New Roman" w:cs="Times New Roman"/>
          <w:b/>
          <w:sz w:val="24"/>
          <w:szCs w:val="24"/>
          <w:lang w:val="sr-Cyrl-CS"/>
        </w:rPr>
        <w:t>О</w:t>
      </w:r>
      <w:r w:rsidR="00163257" w:rsidRPr="00627E9F">
        <w:rPr>
          <w:rFonts w:ascii="Times New Roman" w:hAnsi="Times New Roman" w:cs="Times New Roman"/>
          <w:b/>
          <w:sz w:val="24"/>
          <w:szCs w:val="24"/>
          <w:lang w:val="sr-Cyrl-CS"/>
        </w:rPr>
        <w:t xml:space="preserve"> </w:t>
      </w:r>
      <w:r w:rsidRPr="00627E9F">
        <w:rPr>
          <w:rFonts w:ascii="Times New Roman" w:hAnsi="Times New Roman" w:cs="Times New Roman"/>
          <w:b/>
          <w:sz w:val="24"/>
          <w:szCs w:val="24"/>
          <w:lang w:val="sr-Cyrl-CS"/>
        </w:rPr>
        <w:t>Ж</w:t>
      </w:r>
      <w:r w:rsidR="00163257" w:rsidRPr="00627E9F">
        <w:rPr>
          <w:rFonts w:ascii="Times New Roman" w:hAnsi="Times New Roman" w:cs="Times New Roman"/>
          <w:b/>
          <w:sz w:val="24"/>
          <w:szCs w:val="24"/>
          <w:lang w:val="sr-Cyrl-CS"/>
        </w:rPr>
        <w:t xml:space="preserve"> </w:t>
      </w:r>
      <w:r w:rsidRPr="00627E9F">
        <w:rPr>
          <w:rFonts w:ascii="Times New Roman" w:hAnsi="Times New Roman" w:cs="Times New Roman"/>
          <w:b/>
          <w:sz w:val="24"/>
          <w:szCs w:val="24"/>
          <w:lang w:val="sr-Cyrl-CS"/>
        </w:rPr>
        <w:t>Е</w:t>
      </w:r>
      <w:r w:rsidR="00163257" w:rsidRPr="00627E9F">
        <w:rPr>
          <w:rFonts w:ascii="Times New Roman" w:hAnsi="Times New Roman" w:cs="Times New Roman"/>
          <w:b/>
          <w:sz w:val="24"/>
          <w:szCs w:val="24"/>
          <w:lang w:val="sr-Cyrl-CS"/>
        </w:rPr>
        <w:t xml:space="preserve"> </w:t>
      </w:r>
      <w:r w:rsidR="00DC4815" w:rsidRPr="00627E9F">
        <w:rPr>
          <w:rFonts w:ascii="Times New Roman" w:hAnsi="Times New Roman" w:cs="Times New Roman"/>
          <w:b/>
          <w:sz w:val="24"/>
          <w:szCs w:val="24"/>
          <w:lang w:val="sr-Cyrl-CS"/>
        </w:rPr>
        <w:t>Њ</w:t>
      </w:r>
      <w:r w:rsidR="00163257" w:rsidRPr="00627E9F">
        <w:rPr>
          <w:rFonts w:ascii="Times New Roman" w:hAnsi="Times New Roman" w:cs="Times New Roman"/>
          <w:b/>
          <w:sz w:val="24"/>
          <w:szCs w:val="24"/>
          <w:lang w:val="sr-Cyrl-CS"/>
        </w:rPr>
        <w:t xml:space="preserve"> </w:t>
      </w:r>
      <w:r w:rsidRPr="00627E9F">
        <w:rPr>
          <w:rFonts w:ascii="Times New Roman" w:hAnsi="Times New Roman" w:cs="Times New Roman"/>
          <w:b/>
          <w:sz w:val="24"/>
          <w:szCs w:val="24"/>
          <w:lang w:val="sr-Cyrl-CS"/>
        </w:rPr>
        <w:t>Е</w:t>
      </w:r>
    </w:p>
    <w:p w14:paraId="6A9B0ADF" w14:textId="77777777" w:rsidR="00945D42" w:rsidRPr="00627E9F" w:rsidRDefault="00945D42" w:rsidP="004C5117">
      <w:pPr>
        <w:spacing w:after="0" w:line="240" w:lineRule="auto"/>
        <w:jc w:val="both"/>
        <w:rPr>
          <w:rFonts w:ascii="Times New Roman" w:hAnsi="Times New Roman" w:cs="Times New Roman"/>
          <w:b/>
          <w:sz w:val="24"/>
          <w:szCs w:val="24"/>
          <w:lang w:val="sr-Cyrl-CS"/>
        </w:rPr>
      </w:pPr>
    </w:p>
    <w:p w14:paraId="58FCFAA1" w14:textId="77777777" w:rsidR="00945D42" w:rsidRPr="00627E9F" w:rsidRDefault="00945D42" w:rsidP="004C5117">
      <w:pPr>
        <w:spacing w:after="0" w:line="240" w:lineRule="auto"/>
        <w:jc w:val="both"/>
        <w:rPr>
          <w:rFonts w:ascii="Times New Roman" w:hAnsi="Times New Roman" w:cs="Times New Roman"/>
          <w:sz w:val="24"/>
          <w:szCs w:val="24"/>
          <w:lang w:val="sr-Cyrl-CS"/>
        </w:rPr>
      </w:pPr>
    </w:p>
    <w:p w14:paraId="2217F32D" w14:textId="025BFA55" w:rsidR="00945D42" w:rsidRPr="00627E9F" w:rsidRDefault="00426691" w:rsidP="00426691">
      <w:pPr>
        <w:pStyle w:val="ListParagraph"/>
        <w:spacing w:after="120" w:line="240" w:lineRule="auto"/>
        <w:ind w:left="714"/>
        <w:jc w:val="both"/>
        <w:rPr>
          <w:rFonts w:ascii="Times New Roman" w:hAnsi="Times New Roman" w:cs="Times New Roman"/>
          <w:b/>
          <w:sz w:val="24"/>
          <w:szCs w:val="24"/>
          <w:lang w:val="sr-Cyrl-CS"/>
        </w:rPr>
      </w:pPr>
      <w:r w:rsidRPr="00627E9F">
        <w:rPr>
          <w:rFonts w:ascii="Times New Roman" w:hAnsi="Times New Roman" w:cs="Times New Roman"/>
          <w:b/>
          <w:sz w:val="24"/>
          <w:szCs w:val="24"/>
          <w:lang w:val="sr-Cyrl-CS"/>
        </w:rPr>
        <w:t xml:space="preserve">I. </w:t>
      </w:r>
      <w:r w:rsidR="007A59EE" w:rsidRPr="00627E9F">
        <w:rPr>
          <w:rFonts w:ascii="Times New Roman" w:hAnsi="Times New Roman" w:cs="Times New Roman"/>
          <w:b/>
          <w:sz w:val="24"/>
          <w:szCs w:val="24"/>
          <w:lang w:val="sr-Cyrl-CS"/>
        </w:rPr>
        <w:t xml:space="preserve"> </w:t>
      </w:r>
      <w:r w:rsidR="004518C6" w:rsidRPr="00627E9F">
        <w:rPr>
          <w:rFonts w:ascii="Times New Roman" w:hAnsi="Times New Roman" w:cs="Times New Roman"/>
          <w:b/>
          <w:sz w:val="24"/>
          <w:szCs w:val="24"/>
          <w:lang w:val="sr-Cyrl-CS"/>
        </w:rPr>
        <w:t>УСТАВНИ</w:t>
      </w:r>
      <w:r w:rsidR="0085170A" w:rsidRPr="00627E9F">
        <w:rPr>
          <w:rFonts w:ascii="Times New Roman" w:hAnsi="Times New Roman" w:cs="Times New Roman"/>
          <w:b/>
          <w:sz w:val="24"/>
          <w:szCs w:val="24"/>
          <w:lang w:val="sr-Cyrl-CS"/>
        </w:rPr>
        <w:t xml:space="preserve"> </w:t>
      </w:r>
      <w:r w:rsidR="004518C6" w:rsidRPr="00627E9F">
        <w:rPr>
          <w:rFonts w:ascii="Times New Roman" w:hAnsi="Times New Roman" w:cs="Times New Roman"/>
          <w:b/>
          <w:sz w:val="24"/>
          <w:szCs w:val="24"/>
          <w:lang w:val="sr-Cyrl-CS"/>
        </w:rPr>
        <w:t>ОСНОВ</w:t>
      </w:r>
      <w:r w:rsidRPr="00627E9F">
        <w:rPr>
          <w:rFonts w:ascii="Times New Roman" w:hAnsi="Times New Roman" w:cs="Times New Roman"/>
          <w:b/>
          <w:sz w:val="24"/>
          <w:szCs w:val="24"/>
          <w:lang w:val="sr-Cyrl-CS"/>
        </w:rPr>
        <w:t xml:space="preserve"> ЗА ДОНОШЕЊЕ ЗАКОНА</w:t>
      </w:r>
    </w:p>
    <w:p w14:paraId="3365A4B2" w14:textId="27DABEA9" w:rsidR="002445DB" w:rsidRPr="00627E9F" w:rsidRDefault="002445DB" w:rsidP="00795C58">
      <w:pPr>
        <w:spacing w:after="0" w:line="240" w:lineRule="auto"/>
        <w:ind w:firstLine="706"/>
        <w:jc w:val="both"/>
        <w:rPr>
          <w:rFonts w:ascii="Times New Roman" w:hAnsi="Times New Roman" w:cs="Times New Roman"/>
          <w:noProof/>
          <w:sz w:val="24"/>
          <w:szCs w:val="24"/>
          <w:lang w:val="sr-Cyrl-CS"/>
        </w:rPr>
      </w:pPr>
      <w:r w:rsidRPr="00627E9F">
        <w:rPr>
          <w:rFonts w:ascii="Times New Roman" w:hAnsi="Times New Roman" w:cs="Times New Roman"/>
          <w:noProof/>
          <w:sz w:val="24"/>
          <w:szCs w:val="24"/>
          <w:lang w:val="sr-Cyrl-CS"/>
        </w:rPr>
        <w:t>Уставни основ за доношење овог закона</w:t>
      </w:r>
      <w:r w:rsidR="00426691" w:rsidRPr="00627E9F">
        <w:rPr>
          <w:rFonts w:ascii="Times New Roman" w:hAnsi="Times New Roman" w:cs="Times New Roman"/>
          <w:noProof/>
          <w:sz w:val="24"/>
          <w:szCs w:val="24"/>
          <w:lang w:val="sr-Cyrl-CS"/>
        </w:rPr>
        <w:t xml:space="preserve"> садржан</w:t>
      </w:r>
      <w:r w:rsidRPr="00627E9F">
        <w:rPr>
          <w:rFonts w:ascii="Times New Roman" w:hAnsi="Times New Roman" w:cs="Times New Roman"/>
          <w:noProof/>
          <w:sz w:val="24"/>
          <w:szCs w:val="24"/>
          <w:lang w:val="sr-Cyrl-CS"/>
        </w:rPr>
        <w:t xml:space="preserve"> је</w:t>
      </w:r>
      <w:r w:rsidR="00426691" w:rsidRPr="00627E9F">
        <w:rPr>
          <w:rFonts w:ascii="Times New Roman" w:hAnsi="Times New Roman" w:cs="Times New Roman"/>
          <w:noProof/>
          <w:sz w:val="24"/>
          <w:szCs w:val="24"/>
          <w:lang w:val="sr-Cyrl-CS"/>
        </w:rPr>
        <w:t xml:space="preserve"> у</w:t>
      </w:r>
      <w:r w:rsidRPr="00627E9F">
        <w:rPr>
          <w:rFonts w:ascii="Times New Roman" w:hAnsi="Times New Roman" w:cs="Times New Roman"/>
          <w:noProof/>
          <w:sz w:val="24"/>
          <w:szCs w:val="24"/>
          <w:lang w:val="sr-Cyrl-CS"/>
        </w:rPr>
        <w:t xml:space="preserve"> члан</w:t>
      </w:r>
      <w:r w:rsidR="00426691" w:rsidRPr="00627E9F">
        <w:rPr>
          <w:rFonts w:ascii="Times New Roman" w:hAnsi="Times New Roman" w:cs="Times New Roman"/>
          <w:noProof/>
          <w:sz w:val="24"/>
          <w:szCs w:val="24"/>
          <w:lang w:val="sr-Cyrl-CS"/>
        </w:rPr>
        <w:t>у 97. тачка 9.</w:t>
      </w:r>
      <w:r w:rsidRPr="00627E9F">
        <w:rPr>
          <w:rFonts w:ascii="Times New Roman" w:hAnsi="Times New Roman" w:cs="Times New Roman"/>
          <w:noProof/>
          <w:sz w:val="24"/>
          <w:szCs w:val="24"/>
          <w:lang w:val="sr-Cyrl-CS"/>
        </w:rPr>
        <w:t xml:space="preserve"> Устава Републике Србије, по коме Република Србија уређује и обезбеђује систем заштите и унапређивања животне средине.</w:t>
      </w:r>
    </w:p>
    <w:p w14:paraId="13004B1F" w14:textId="77777777" w:rsidR="002445DB" w:rsidRPr="00627E9F" w:rsidRDefault="002445DB" w:rsidP="00C64773">
      <w:pPr>
        <w:spacing w:after="120" w:line="240" w:lineRule="auto"/>
        <w:jc w:val="both"/>
        <w:rPr>
          <w:rFonts w:ascii="Times New Roman" w:hAnsi="Times New Roman" w:cs="Times New Roman"/>
          <w:sz w:val="24"/>
          <w:szCs w:val="24"/>
          <w:lang w:val="sr-Cyrl-CS"/>
        </w:rPr>
      </w:pPr>
    </w:p>
    <w:p w14:paraId="52ED2E04" w14:textId="65E68FE8" w:rsidR="00945D42" w:rsidRPr="00627E9F" w:rsidRDefault="00426691" w:rsidP="00C64773">
      <w:pPr>
        <w:spacing w:after="120" w:line="240" w:lineRule="auto"/>
        <w:jc w:val="both"/>
        <w:rPr>
          <w:rFonts w:ascii="Times New Roman" w:hAnsi="Times New Roman" w:cs="Times New Roman"/>
          <w:b/>
          <w:sz w:val="24"/>
          <w:szCs w:val="24"/>
          <w:lang w:val="sr-Cyrl-CS"/>
        </w:rPr>
      </w:pPr>
      <w:r w:rsidRPr="00627E9F">
        <w:rPr>
          <w:rFonts w:ascii="Times New Roman" w:hAnsi="Times New Roman" w:cs="Times New Roman"/>
          <w:b/>
          <w:sz w:val="24"/>
          <w:szCs w:val="24"/>
          <w:lang w:val="sr-Cyrl-CS"/>
        </w:rPr>
        <w:tab/>
      </w:r>
      <w:r w:rsidR="004518C6" w:rsidRPr="00627E9F">
        <w:rPr>
          <w:rFonts w:ascii="Times New Roman" w:hAnsi="Times New Roman" w:cs="Times New Roman"/>
          <w:b/>
          <w:sz w:val="24"/>
          <w:szCs w:val="24"/>
          <w:lang w:val="sr-Cyrl-CS"/>
        </w:rPr>
        <w:t>II</w:t>
      </w:r>
      <w:r w:rsidR="006C0497" w:rsidRPr="00627E9F">
        <w:rPr>
          <w:rFonts w:ascii="Times New Roman" w:hAnsi="Times New Roman" w:cs="Times New Roman"/>
          <w:b/>
          <w:sz w:val="24"/>
          <w:szCs w:val="24"/>
          <w:lang w:val="sr-Cyrl-CS"/>
        </w:rPr>
        <w:t xml:space="preserve">. </w:t>
      </w:r>
      <w:r w:rsidR="004518C6" w:rsidRPr="00627E9F">
        <w:rPr>
          <w:rFonts w:ascii="Times New Roman" w:hAnsi="Times New Roman" w:cs="Times New Roman"/>
          <w:b/>
          <w:sz w:val="24"/>
          <w:szCs w:val="24"/>
          <w:lang w:val="sr-Cyrl-CS"/>
        </w:rPr>
        <w:t>РАЗЛОЗИ</w:t>
      </w:r>
      <w:r w:rsidR="0085170A" w:rsidRPr="00627E9F">
        <w:rPr>
          <w:rFonts w:ascii="Times New Roman" w:hAnsi="Times New Roman" w:cs="Times New Roman"/>
          <w:b/>
          <w:sz w:val="24"/>
          <w:szCs w:val="24"/>
          <w:lang w:val="sr-Cyrl-CS"/>
        </w:rPr>
        <w:t xml:space="preserve"> </w:t>
      </w:r>
      <w:r w:rsidR="004518C6" w:rsidRPr="00627E9F">
        <w:rPr>
          <w:rFonts w:ascii="Times New Roman" w:hAnsi="Times New Roman" w:cs="Times New Roman"/>
          <w:b/>
          <w:sz w:val="24"/>
          <w:szCs w:val="24"/>
          <w:lang w:val="sr-Cyrl-CS"/>
        </w:rPr>
        <w:t>ЗА</w:t>
      </w:r>
      <w:r w:rsidR="0085170A" w:rsidRPr="00627E9F">
        <w:rPr>
          <w:rFonts w:ascii="Times New Roman" w:hAnsi="Times New Roman" w:cs="Times New Roman"/>
          <w:b/>
          <w:sz w:val="24"/>
          <w:szCs w:val="24"/>
          <w:lang w:val="sr-Cyrl-CS"/>
        </w:rPr>
        <w:t xml:space="preserve"> </w:t>
      </w:r>
      <w:r w:rsidR="004518C6" w:rsidRPr="00627E9F">
        <w:rPr>
          <w:rFonts w:ascii="Times New Roman" w:hAnsi="Times New Roman" w:cs="Times New Roman"/>
          <w:b/>
          <w:sz w:val="24"/>
          <w:szCs w:val="24"/>
          <w:lang w:val="sr-Cyrl-CS"/>
        </w:rPr>
        <w:t>ДОНОШЕЊЕ</w:t>
      </w:r>
      <w:r w:rsidR="0085170A" w:rsidRPr="00627E9F">
        <w:rPr>
          <w:rFonts w:ascii="Times New Roman" w:hAnsi="Times New Roman" w:cs="Times New Roman"/>
          <w:b/>
          <w:sz w:val="24"/>
          <w:szCs w:val="24"/>
          <w:lang w:val="sr-Cyrl-CS"/>
        </w:rPr>
        <w:t xml:space="preserve"> </w:t>
      </w:r>
      <w:r w:rsidR="004518C6" w:rsidRPr="00627E9F">
        <w:rPr>
          <w:rFonts w:ascii="Times New Roman" w:hAnsi="Times New Roman" w:cs="Times New Roman"/>
          <w:b/>
          <w:sz w:val="24"/>
          <w:szCs w:val="24"/>
          <w:lang w:val="sr-Cyrl-CS"/>
        </w:rPr>
        <w:t>ЗАКОНА</w:t>
      </w:r>
    </w:p>
    <w:p w14:paraId="77B78E5B" w14:textId="2DDC041A" w:rsidR="00945D42" w:rsidRPr="00627E9F" w:rsidRDefault="004518C6" w:rsidP="00D268AD">
      <w:pPr>
        <w:shd w:val="clear" w:color="auto" w:fill="FFFFFF"/>
        <w:spacing w:after="0" w:line="240" w:lineRule="auto"/>
        <w:ind w:firstLine="360"/>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Основни</w:t>
      </w:r>
      <w:r w:rsidR="001718D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разлози</w:t>
      </w:r>
      <w:r w:rsidR="000E5DE0"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0E5DE0"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доношење</w:t>
      </w:r>
      <w:r w:rsidR="000E5DE0" w:rsidRPr="00627E9F">
        <w:rPr>
          <w:rFonts w:ascii="Times New Roman" w:hAnsi="Times New Roman" w:cs="Times New Roman"/>
          <w:sz w:val="24"/>
          <w:szCs w:val="24"/>
          <w:lang w:val="sr-Cyrl-CS"/>
        </w:rPr>
        <w:t xml:space="preserve"> </w:t>
      </w:r>
      <w:r w:rsidR="00426691" w:rsidRPr="00627E9F">
        <w:rPr>
          <w:rFonts w:ascii="Times New Roman" w:hAnsi="Times New Roman" w:cs="Times New Roman"/>
          <w:sz w:val="24"/>
          <w:szCs w:val="24"/>
          <w:lang w:val="sr-Cyrl-CS"/>
        </w:rPr>
        <w:t>Предлога з</w:t>
      </w:r>
      <w:r w:rsidRPr="00627E9F">
        <w:rPr>
          <w:rFonts w:ascii="Times New Roman" w:hAnsi="Times New Roman" w:cs="Times New Roman"/>
          <w:sz w:val="24"/>
          <w:szCs w:val="24"/>
          <w:lang w:val="sr-Cyrl-CS"/>
        </w:rPr>
        <w:t>акона</w:t>
      </w:r>
      <w:r w:rsidR="000E5DE0" w:rsidRPr="00627E9F">
        <w:rPr>
          <w:rFonts w:ascii="Times New Roman" w:hAnsi="Times New Roman" w:cs="Times New Roman"/>
          <w:sz w:val="24"/>
          <w:szCs w:val="24"/>
          <w:lang w:val="sr-Cyrl-CS"/>
        </w:rPr>
        <w:t xml:space="preserve"> </w:t>
      </w:r>
      <w:r w:rsidR="00482208" w:rsidRPr="00627E9F">
        <w:rPr>
          <w:rFonts w:ascii="Times New Roman" w:hAnsi="Times New Roman" w:cs="Times New Roman"/>
          <w:sz w:val="24"/>
          <w:szCs w:val="24"/>
          <w:lang w:val="sr-Cyrl-CS"/>
        </w:rPr>
        <w:t>о кл</w:t>
      </w:r>
      <w:r w:rsidR="00B97640" w:rsidRPr="00627E9F">
        <w:rPr>
          <w:rFonts w:ascii="Times New Roman" w:hAnsi="Times New Roman" w:cs="Times New Roman"/>
          <w:sz w:val="24"/>
          <w:szCs w:val="24"/>
          <w:lang w:val="sr-Cyrl-CS"/>
        </w:rPr>
        <w:t>и</w:t>
      </w:r>
      <w:r w:rsidR="00482208" w:rsidRPr="00627E9F">
        <w:rPr>
          <w:rFonts w:ascii="Times New Roman" w:hAnsi="Times New Roman" w:cs="Times New Roman"/>
          <w:sz w:val="24"/>
          <w:szCs w:val="24"/>
          <w:lang w:val="sr-Cyrl-CS"/>
        </w:rPr>
        <w:t>матс</w:t>
      </w:r>
      <w:r w:rsidR="00426691" w:rsidRPr="00627E9F">
        <w:rPr>
          <w:rFonts w:ascii="Times New Roman" w:hAnsi="Times New Roman" w:cs="Times New Roman"/>
          <w:sz w:val="24"/>
          <w:szCs w:val="24"/>
          <w:lang w:val="sr-Cyrl-CS"/>
        </w:rPr>
        <w:t>ким променама (у даљем тексту: Предлог з</w:t>
      </w:r>
      <w:r w:rsidR="00482208" w:rsidRPr="00627E9F">
        <w:rPr>
          <w:rFonts w:ascii="Times New Roman" w:hAnsi="Times New Roman" w:cs="Times New Roman"/>
          <w:sz w:val="24"/>
          <w:szCs w:val="24"/>
          <w:lang w:val="sr-Cyrl-CS"/>
        </w:rPr>
        <w:t>акон</w:t>
      </w:r>
      <w:r w:rsidR="00426691" w:rsidRPr="00627E9F">
        <w:rPr>
          <w:rFonts w:ascii="Times New Roman" w:hAnsi="Times New Roman" w:cs="Times New Roman"/>
          <w:sz w:val="24"/>
          <w:szCs w:val="24"/>
          <w:lang w:val="sr-Cyrl-CS"/>
        </w:rPr>
        <w:t>а</w:t>
      </w:r>
      <w:r w:rsidR="00482208"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су</w:t>
      </w:r>
      <w:r w:rsidR="000E5DE0" w:rsidRPr="00627E9F">
        <w:rPr>
          <w:rFonts w:ascii="Times New Roman" w:hAnsi="Times New Roman" w:cs="Times New Roman"/>
          <w:sz w:val="24"/>
          <w:szCs w:val="24"/>
          <w:lang w:val="sr-Cyrl-CS"/>
        </w:rPr>
        <w:t>:</w:t>
      </w:r>
    </w:p>
    <w:p w14:paraId="1B1C1255" w14:textId="37C026B5" w:rsidR="00C64773" w:rsidRPr="00627E9F" w:rsidRDefault="00426691" w:rsidP="00426691">
      <w:pPr>
        <w:pStyle w:val="ListParagraph"/>
        <w:spacing w:after="0" w:line="240" w:lineRule="auto"/>
        <w:ind w:left="0"/>
        <w:rPr>
          <w:rFonts w:ascii="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ab/>
        <w:t xml:space="preserve">1) </w:t>
      </w:r>
      <w:r w:rsidR="00C64773" w:rsidRPr="00627E9F">
        <w:rPr>
          <w:rFonts w:ascii="Times New Roman" w:eastAsia="Times New Roman" w:hAnsi="Times New Roman" w:cs="Times New Roman"/>
          <w:sz w:val="24"/>
          <w:szCs w:val="24"/>
          <w:lang w:val="sr-Cyrl-CS"/>
        </w:rPr>
        <w:t>Успостављање система за смањење емисија гасова са ефектом стаклене баште (у даљем те</w:t>
      </w:r>
      <w:r w:rsidRPr="00627E9F">
        <w:rPr>
          <w:rFonts w:ascii="Times New Roman" w:eastAsia="Times New Roman" w:hAnsi="Times New Roman" w:cs="Times New Roman"/>
          <w:sz w:val="24"/>
          <w:szCs w:val="24"/>
          <w:lang w:val="sr-Cyrl-CS"/>
        </w:rPr>
        <w:t>кс</w:t>
      </w:r>
      <w:r w:rsidR="00C64773" w:rsidRPr="00627E9F">
        <w:rPr>
          <w:rFonts w:ascii="Times New Roman" w:eastAsia="Times New Roman" w:hAnsi="Times New Roman" w:cs="Times New Roman"/>
          <w:sz w:val="24"/>
          <w:szCs w:val="24"/>
          <w:lang w:val="sr-Cyrl-CS"/>
        </w:rPr>
        <w:t>ту: GHG) и прилагођавање на измењене климатске услове</w:t>
      </w:r>
      <w:r w:rsidR="00B97640" w:rsidRPr="00627E9F">
        <w:rPr>
          <w:rFonts w:ascii="Times New Roman" w:eastAsia="Times New Roman" w:hAnsi="Times New Roman" w:cs="Times New Roman"/>
          <w:sz w:val="24"/>
          <w:szCs w:val="24"/>
          <w:lang w:val="sr-Cyrl-CS"/>
        </w:rPr>
        <w:t>;</w:t>
      </w:r>
      <w:r w:rsidR="00C64773" w:rsidRPr="00627E9F">
        <w:rPr>
          <w:rFonts w:ascii="Times New Roman" w:eastAsia="Times New Roman" w:hAnsi="Times New Roman" w:cs="Times New Roman"/>
          <w:sz w:val="24"/>
          <w:szCs w:val="24"/>
          <w:lang w:val="sr-Cyrl-CS"/>
        </w:rPr>
        <w:t xml:space="preserve"> </w:t>
      </w:r>
    </w:p>
    <w:p w14:paraId="197A0F40" w14:textId="6E1469DF" w:rsidR="00C64773" w:rsidRPr="00627E9F" w:rsidRDefault="00426691" w:rsidP="00426691">
      <w:pPr>
        <w:pStyle w:val="ListParagraph"/>
        <w:shd w:val="clear" w:color="auto" w:fill="FFFFFF"/>
        <w:spacing w:after="0" w:line="240" w:lineRule="auto"/>
        <w:ind w:left="0"/>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ab/>
        <w:t xml:space="preserve">2) </w:t>
      </w:r>
      <w:r w:rsidR="00C64773" w:rsidRPr="00627E9F">
        <w:rPr>
          <w:rFonts w:ascii="Times New Roman" w:hAnsi="Times New Roman" w:cs="Times New Roman"/>
          <w:sz w:val="24"/>
          <w:szCs w:val="24"/>
          <w:lang w:val="sr-Cyrl-CS"/>
        </w:rPr>
        <w:t>Испуњење обавеза према међународној заједни</w:t>
      </w:r>
      <w:r w:rsidR="00D268AD" w:rsidRPr="00627E9F">
        <w:rPr>
          <w:rFonts w:ascii="Times New Roman" w:hAnsi="Times New Roman" w:cs="Times New Roman"/>
          <w:sz w:val="24"/>
          <w:szCs w:val="24"/>
          <w:lang w:val="sr-Cyrl-CS"/>
        </w:rPr>
        <w:t>ци, тачније Оквирној</w:t>
      </w:r>
      <w:r w:rsidR="00795C58" w:rsidRPr="00627E9F">
        <w:rPr>
          <w:rFonts w:ascii="Times New Roman" w:hAnsi="Times New Roman" w:cs="Times New Roman"/>
          <w:sz w:val="24"/>
          <w:szCs w:val="24"/>
          <w:lang w:val="sr-Cyrl-CS"/>
        </w:rPr>
        <w:t xml:space="preserve"> </w:t>
      </w:r>
      <w:r w:rsidR="00D268AD" w:rsidRPr="00627E9F">
        <w:rPr>
          <w:rFonts w:ascii="Times New Roman" w:hAnsi="Times New Roman" w:cs="Times New Roman"/>
          <w:sz w:val="24"/>
          <w:szCs w:val="24"/>
          <w:lang w:val="sr-Cyrl-CS"/>
        </w:rPr>
        <w:t xml:space="preserve">Конвенцији </w:t>
      </w:r>
      <w:r w:rsidR="00C64773" w:rsidRPr="00627E9F">
        <w:rPr>
          <w:rFonts w:ascii="Times New Roman" w:hAnsi="Times New Roman" w:cs="Times New Roman"/>
          <w:sz w:val="24"/>
          <w:szCs w:val="24"/>
          <w:lang w:val="sr-Cyrl-CS"/>
        </w:rPr>
        <w:t>УН о промени кли</w:t>
      </w:r>
      <w:r w:rsidR="00B97640" w:rsidRPr="00627E9F">
        <w:rPr>
          <w:rFonts w:ascii="Times New Roman" w:hAnsi="Times New Roman" w:cs="Times New Roman"/>
          <w:sz w:val="24"/>
          <w:szCs w:val="24"/>
          <w:lang w:val="sr-Cyrl-CS"/>
        </w:rPr>
        <w:t>ме и њеног Споразума из Париза; и</w:t>
      </w:r>
    </w:p>
    <w:p w14:paraId="32DE5665" w14:textId="2A8BE1A2" w:rsidR="00D268AD" w:rsidRPr="00627E9F" w:rsidRDefault="00426691" w:rsidP="00426691">
      <w:pPr>
        <w:pStyle w:val="ListParagraph"/>
        <w:shd w:val="clear" w:color="auto" w:fill="FFFFFF"/>
        <w:spacing w:after="0" w:line="240" w:lineRule="auto"/>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 xml:space="preserve">3) </w:t>
      </w:r>
      <w:r w:rsidR="00C64773" w:rsidRPr="00627E9F">
        <w:rPr>
          <w:rFonts w:ascii="Times New Roman" w:hAnsi="Times New Roman" w:cs="Times New Roman"/>
          <w:sz w:val="24"/>
          <w:szCs w:val="24"/>
          <w:lang w:val="sr-Cyrl-CS"/>
        </w:rPr>
        <w:t>Усклађивање домаћег законодавства са правн</w:t>
      </w:r>
      <w:r w:rsidR="00D268AD" w:rsidRPr="00627E9F">
        <w:rPr>
          <w:rFonts w:ascii="Times New Roman" w:hAnsi="Times New Roman" w:cs="Times New Roman"/>
          <w:sz w:val="24"/>
          <w:szCs w:val="24"/>
          <w:lang w:val="sr-Cyrl-CS"/>
        </w:rPr>
        <w:t>им тековинама Европске уније (у</w:t>
      </w:r>
    </w:p>
    <w:p w14:paraId="0F2251F2" w14:textId="23D4B988" w:rsidR="00C64773" w:rsidRPr="00627E9F" w:rsidRDefault="00C64773" w:rsidP="00D268AD">
      <w:pPr>
        <w:shd w:val="clear" w:color="auto" w:fill="FFFFFF"/>
        <w:spacing w:after="0" w:line="240" w:lineRule="auto"/>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 xml:space="preserve">даљем тексту: ЕУ). </w:t>
      </w:r>
    </w:p>
    <w:p w14:paraId="32AE7A92" w14:textId="77777777" w:rsidR="00C64773" w:rsidRPr="00627E9F" w:rsidRDefault="00C64773" w:rsidP="00C64773">
      <w:pPr>
        <w:shd w:val="clear" w:color="auto" w:fill="FFFFFF"/>
        <w:spacing w:after="0" w:line="240" w:lineRule="auto"/>
        <w:jc w:val="both"/>
        <w:rPr>
          <w:rFonts w:ascii="Times New Roman" w:hAnsi="Times New Roman" w:cs="Times New Roman"/>
          <w:sz w:val="24"/>
          <w:szCs w:val="24"/>
          <w:lang w:val="sr-Cyrl-CS"/>
        </w:rPr>
      </w:pPr>
    </w:p>
    <w:p w14:paraId="38A02EA2" w14:textId="77777777" w:rsidR="00D268AD" w:rsidRPr="00627E9F" w:rsidRDefault="00382D6B" w:rsidP="00D268AD">
      <w:pPr>
        <w:spacing w:after="0" w:line="240" w:lineRule="auto"/>
        <w:ind w:firstLine="706"/>
        <w:jc w:val="both"/>
        <w:rPr>
          <w:rFonts w:ascii="Times New Roman" w:eastAsia="Times New Roman" w:hAnsi="Times New Roman" w:cs="Times New Roman"/>
          <w:sz w:val="24"/>
          <w:szCs w:val="24"/>
          <w:lang w:val="sr-Cyrl-CS"/>
        </w:rPr>
      </w:pPr>
      <w:r w:rsidRPr="00627E9F">
        <w:rPr>
          <w:rFonts w:ascii="Times New Roman" w:hAnsi="Times New Roman" w:cs="Times New Roman"/>
          <w:sz w:val="24"/>
          <w:szCs w:val="24"/>
          <w:lang w:val="sr-Cyrl-CS"/>
        </w:rPr>
        <w:t xml:space="preserve">Концентрације </w:t>
      </w:r>
      <w:r w:rsidRPr="00627E9F">
        <w:rPr>
          <w:rFonts w:ascii="Times New Roman" w:eastAsia="Times New Roman" w:hAnsi="Times New Roman" w:cs="Times New Roman"/>
          <w:sz w:val="24"/>
          <w:szCs w:val="24"/>
          <w:lang w:val="sr-Cyrl-CS"/>
        </w:rPr>
        <w:t>GHG у атмосфери настале као последица људск</w:t>
      </w:r>
      <w:r w:rsidR="009355E3" w:rsidRPr="00627E9F">
        <w:rPr>
          <w:rFonts w:ascii="Times New Roman" w:eastAsia="Times New Roman" w:hAnsi="Times New Roman" w:cs="Times New Roman"/>
          <w:sz w:val="24"/>
          <w:szCs w:val="24"/>
          <w:lang w:val="sr-Cyrl-CS"/>
        </w:rPr>
        <w:t>их</w:t>
      </w:r>
      <w:r w:rsidRPr="00627E9F">
        <w:rPr>
          <w:rFonts w:ascii="Times New Roman" w:eastAsia="Times New Roman" w:hAnsi="Times New Roman" w:cs="Times New Roman"/>
          <w:sz w:val="24"/>
          <w:szCs w:val="24"/>
          <w:lang w:val="sr-Cyrl-CS"/>
        </w:rPr>
        <w:t>/</w:t>
      </w:r>
      <w:proofErr w:type="spellStart"/>
      <w:r w:rsidRPr="00627E9F">
        <w:rPr>
          <w:rFonts w:ascii="Times New Roman" w:eastAsia="Times New Roman" w:hAnsi="Times New Roman" w:cs="Times New Roman"/>
          <w:sz w:val="24"/>
          <w:szCs w:val="24"/>
          <w:lang w:val="sr-Cyrl-CS"/>
        </w:rPr>
        <w:t>антропоген</w:t>
      </w:r>
      <w:r w:rsidR="009355E3" w:rsidRPr="00627E9F">
        <w:rPr>
          <w:rFonts w:ascii="Times New Roman" w:eastAsia="Times New Roman" w:hAnsi="Times New Roman" w:cs="Times New Roman"/>
          <w:sz w:val="24"/>
          <w:szCs w:val="24"/>
          <w:lang w:val="sr-Cyrl-CS"/>
        </w:rPr>
        <w:t>их</w:t>
      </w:r>
      <w:proofErr w:type="spellEnd"/>
      <w:r w:rsidRPr="00627E9F">
        <w:rPr>
          <w:rFonts w:ascii="Times New Roman" w:eastAsia="Times New Roman" w:hAnsi="Times New Roman" w:cs="Times New Roman"/>
          <w:sz w:val="24"/>
          <w:szCs w:val="24"/>
          <w:lang w:val="sr-Cyrl-CS"/>
        </w:rPr>
        <w:t xml:space="preserve"> активности узрок су интензивнијих и екстремнијих промена климе од оних </w:t>
      </w:r>
      <w:r w:rsidR="00B97640" w:rsidRPr="00627E9F">
        <w:rPr>
          <w:rFonts w:ascii="Times New Roman" w:eastAsia="Times New Roman" w:hAnsi="Times New Roman" w:cs="Times New Roman"/>
          <w:sz w:val="24"/>
          <w:szCs w:val="24"/>
          <w:lang w:val="sr-Cyrl-CS"/>
        </w:rPr>
        <w:t xml:space="preserve">природно </w:t>
      </w:r>
      <w:r w:rsidRPr="00627E9F">
        <w:rPr>
          <w:rFonts w:ascii="Times New Roman" w:eastAsia="Times New Roman" w:hAnsi="Times New Roman" w:cs="Times New Roman"/>
          <w:sz w:val="24"/>
          <w:szCs w:val="24"/>
          <w:lang w:val="sr-Cyrl-CS"/>
        </w:rPr>
        <w:t xml:space="preserve">очекиваних </w:t>
      </w:r>
      <w:r w:rsidR="00B97640" w:rsidRPr="00627E9F">
        <w:rPr>
          <w:rFonts w:ascii="Times New Roman" w:eastAsia="Times New Roman" w:hAnsi="Times New Roman" w:cs="Times New Roman"/>
          <w:sz w:val="24"/>
          <w:szCs w:val="24"/>
          <w:lang w:val="sr-Cyrl-CS"/>
        </w:rPr>
        <w:t xml:space="preserve">(изазваних природним </w:t>
      </w:r>
      <w:r w:rsidRPr="00627E9F">
        <w:rPr>
          <w:rFonts w:ascii="Times New Roman" w:eastAsia="Times New Roman" w:hAnsi="Times New Roman" w:cs="Times New Roman"/>
          <w:sz w:val="24"/>
          <w:szCs w:val="24"/>
          <w:lang w:val="sr-Cyrl-CS"/>
        </w:rPr>
        <w:t>утицај</w:t>
      </w:r>
      <w:r w:rsidR="00B97640" w:rsidRPr="00627E9F">
        <w:rPr>
          <w:rFonts w:ascii="Times New Roman" w:eastAsia="Times New Roman" w:hAnsi="Times New Roman" w:cs="Times New Roman"/>
          <w:sz w:val="24"/>
          <w:szCs w:val="24"/>
          <w:lang w:val="sr-Cyrl-CS"/>
        </w:rPr>
        <w:t>им</w:t>
      </w:r>
      <w:r w:rsidRPr="00627E9F">
        <w:rPr>
          <w:rFonts w:ascii="Times New Roman" w:eastAsia="Times New Roman" w:hAnsi="Times New Roman" w:cs="Times New Roman"/>
          <w:sz w:val="24"/>
          <w:szCs w:val="24"/>
          <w:lang w:val="sr-Cyrl-CS"/>
        </w:rPr>
        <w:t>а</w:t>
      </w:r>
      <w:r w:rsidR="00B97640" w:rsidRPr="00627E9F">
        <w:rPr>
          <w:rFonts w:ascii="Times New Roman" w:eastAsia="Times New Roman" w:hAnsi="Times New Roman" w:cs="Times New Roman"/>
          <w:sz w:val="24"/>
          <w:szCs w:val="24"/>
          <w:lang w:val="sr-Cyrl-CS"/>
        </w:rPr>
        <w:t xml:space="preserve"> на климатски систем, између осталог и променом нагиба осе ротације и Земљине орбите које је доказао Милутин Миланковић).  </w:t>
      </w:r>
      <w:r w:rsidRPr="00627E9F">
        <w:rPr>
          <w:rFonts w:ascii="Times New Roman" w:eastAsia="Times New Roman" w:hAnsi="Times New Roman" w:cs="Times New Roman"/>
          <w:sz w:val="24"/>
          <w:szCs w:val="24"/>
          <w:lang w:val="sr-Cyrl-CS"/>
        </w:rPr>
        <w:t xml:space="preserve"> </w:t>
      </w:r>
    </w:p>
    <w:p w14:paraId="607B2853" w14:textId="4D1EFB6C" w:rsidR="00B80C0C" w:rsidRPr="00627E9F" w:rsidRDefault="00553709" w:rsidP="00D268AD">
      <w:pPr>
        <w:spacing w:after="0" w:line="240" w:lineRule="auto"/>
        <w:ind w:firstLine="706"/>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 xml:space="preserve">Како би </w:t>
      </w:r>
      <w:r w:rsidR="00F1680D" w:rsidRPr="00627E9F">
        <w:rPr>
          <w:rFonts w:ascii="Times New Roman" w:eastAsia="Times New Roman" w:hAnsi="Times New Roman" w:cs="Times New Roman"/>
          <w:sz w:val="24"/>
          <w:szCs w:val="24"/>
          <w:lang w:val="sr-Cyrl-CS"/>
        </w:rPr>
        <w:t>се умањили</w:t>
      </w:r>
      <w:r w:rsidRPr="00627E9F">
        <w:rPr>
          <w:rFonts w:ascii="Times New Roman" w:eastAsia="Times New Roman" w:hAnsi="Times New Roman" w:cs="Times New Roman"/>
          <w:sz w:val="24"/>
          <w:szCs w:val="24"/>
          <w:lang w:val="sr-Cyrl-CS"/>
        </w:rPr>
        <w:t xml:space="preserve"> </w:t>
      </w:r>
      <w:proofErr w:type="spellStart"/>
      <w:r w:rsidR="00B97640" w:rsidRPr="00627E9F">
        <w:rPr>
          <w:rFonts w:ascii="Times New Roman" w:eastAsia="Times New Roman" w:hAnsi="Times New Roman" w:cs="Times New Roman"/>
          <w:sz w:val="24"/>
          <w:szCs w:val="24"/>
          <w:lang w:val="sr-Cyrl-CS"/>
        </w:rPr>
        <w:t>антропогени</w:t>
      </w:r>
      <w:proofErr w:type="spellEnd"/>
      <w:r w:rsidR="00B9764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утицаји</w:t>
      </w:r>
      <w:r w:rsidR="00F1680D" w:rsidRPr="00627E9F">
        <w:rPr>
          <w:rFonts w:ascii="Times New Roman" w:eastAsia="Times New Roman" w:hAnsi="Times New Roman" w:cs="Times New Roman"/>
          <w:sz w:val="24"/>
          <w:szCs w:val="24"/>
          <w:lang w:val="sr-Cyrl-CS"/>
        </w:rPr>
        <w:t xml:space="preserve"> на промену климе</w:t>
      </w:r>
      <w:r w:rsidRPr="00627E9F">
        <w:rPr>
          <w:rFonts w:ascii="Times New Roman" w:eastAsia="Times New Roman" w:hAnsi="Times New Roman" w:cs="Times New Roman"/>
          <w:sz w:val="24"/>
          <w:szCs w:val="24"/>
          <w:lang w:val="sr-Cyrl-CS"/>
        </w:rPr>
        <w:t xml:space="preserve"> </w:t>
      </w:r>
      <w:r w:rsidR="00F1680D" w:rsidRPr="00627E9F">
        <w:rPr>
          <w:rFonts w:ascii="Times New Roman" w:eastAsia="Times New Roman" w:hAnsi="Times New Roman" w:cs="Times New Roman"/>
          <w:sz w:val="24"/>
          <w:szCs w:val="24"/>
          <w:lang w:val="sr-Cyrl-CS"/>
        </w:rPr>
        <w:t xml:space="preserve">и </w:t>
      </w:r>
      <w:r w:rsidR="00584B66" w:rsidRPr="00627E9F">
        <w:rPr>
          <w:rFonts w:ascii="Times New Roman" w:eastAsia="Times New Roman" w:hAnsi="Times New Roman" w:cs="Times New Roman"/>
          <w:sz w:val="24"/>
          <w:szCs w:val="24"/>
          <w:lang w:val="sr-Cyrl-CS"/>
        </w:rPr>
        <w:t xml:space="preserve">како </w:t>
      </w:r>
      <w:r w:rsidR="00B97640" w:rsidRPr="00627E9F">
        <w:rPr>
          <w:rFonts w:ascii="Times New Roman" w:eastAsia="Times New Roman" w:hAnsi="Times New Roman" w:cs="Times New Roman"/>
          <w:sz w:val="24"/>
          <w:szCs w:val="24"/>
          <w:lang w:val="sr-Cyrl-CS"/>
        </w:rPr>
        <w:t xml:space="preserve">би </w:t>
      </w:r>
      <w:r w:rsidRPr="00627E9F">
        <w:rPr>
          <w:rFonts w:ascii="Times New Roman" w:eastAsia="Times New Roman" w:hAnsi="Times New Roman" w:cs="Times New Roman"/>
          <w:sz w:val="24"/>
          <w:szCs w:val="24"/>
          <w:lang w:val="sr-Cyrl-CS"/>
        </w:rPr>
        <w:t xml:space="preserve">прилагођавање </w:t>
      </w:r>
      <w:r w:rsidR="009355E3" w:rsidRPr="00627E9F">
        <w:rPr>
          <w:rFonts w:ascii="Times New Roman" w:eastAsia="Times New Roman" w:hAnsi="Times New Roman" w:cs="Times New Roman"/>
          <w:sz w:val="24"/>
          <w:szCs w:val="24"/>
          <w:lang w:val="sr-Cyrl-CS"/>
        </w:rPr>
        <w:t xml:space="preserve">и опстанак </w:t>
      </w:r>
      <w:r w:rsidR="00F1680D" w:rsidRPr="00627E9F">
        <w:rPr>
          <w:rFonts w:ascii="Times New Roman" w:eastAsia="Times New Roman" w:hAnsi="Times New Roman" w:cs="Times New Roman"/>
          <w:sz w:val="24"/>
          <w:szCs w:val="24"/>
          <w:lang w:val="sr-Cyrl-CS"/>
        </w:rPr>
        <w:t>ж</w:t>
      </w:r>
      <w:r w:rsidR="00584B66" w:rsidRPr="00627E9F">
        <w:rPr>
          <w:rFonts w:ascii="Times New Roman" w:eastAsia="Times New Roman" w:hAnsi="Times New Roman" w:cs="Times New Roman"/>
          <w:sz w:val="24"/>
          <w:szCs w:val="24"/>
          <w:lang w:val="sr-Cyrl-CS"/>
        </w:rPr>
        <w:t>ивог света на земљи</w:t>
      </w:r>
      <w:r w:rsidRPr="00627E9F">
        <w:rPr>
          <w:rFonts w:ascii="Times New Roman" w:eastAsia="Times New Roman" w:hAnsi="Times New Roman" w:cs="Times New Roman"/>
          <w:sz w:val="24"/>
          <w:szCs w:val="24"/>
          <w:lang w:val="sr-Cyrl-CS"/>
        </w:rPr>
        <w:t xml:space="preserve"> </w:t>
      </w:r>
      <w:r w:rsidR="00584B66" w:rsidRPr="00627E9F">
        <w:rPr>
          <w:rFonts w:ascii="Times New Roman" w:eastAsia="Times New Roman" w:hAnsi="Times New Roman" w:cs="Times New Roman"/>
          <w:sz w:val="24"/>
          <w:szCs w:val="24"/>
          <w:lang w:val="sr-Cyrl-CS"/>
        </w:rPr>
        <w:t xml:space="preserve">био могућ, </w:t>
      </w:r>
      <w:r w:rsidR="00F1680D" w:rsidRPr="00627E9F">
        <w:rPr>
          <w:rFonts w:ascii="Times New Roman" w:eastAsia="Times New Roman" w:hAnsi="Times New Roman" w:cs="Times New Roman"/>
          <w:sz w:val="24"/>
          <w:szCs w:val="24"/>
          <w:lang w:val="sr-Cyrl-CS"/>
        </w:rPr>
        <w:t>неопходно</w:t>
      </w:r>
      <w:r w:rsidRPr="00627E9F">
        <w:rPr>
          <w:rFonts w:ascii="Times New Roman" w:eastAsia="Times New Roman" w:hAnsi="Times New Roman" w:cs="Times New Roman"/>
          <w:sz w:val="24"/>
          <w:szCs w:val="24"/>
          <w:lang w:val="sr-Cyrl-CS"/>
        </w:rPr>
        <w:t xml:space="preserve"> је смањење емисија GHG</w:t>
      </w:r>
      <w:r w:rsidR="009355E3" w:rsidRPr="00627E9F">
        <w:rPr>
          <w:rFonts w:ascii="Times New Roman" w:eastAsia="Times New Roman" w:hAnsi="Times New Roman" w:cs="Times New Roman"/>
          <w:sz w:val="24"/>
          <w:szCs w:val="24"/>
          <w:lang w:val="sr-Cyrl-CS"/>
        </w:rPr>
        <w:t xml:space="preserve"> на глобалном нивоу. </w:t>
      </w:r>
      <w:r w:rsidR="00B80C0C" w:rsidRPr="00627E9F">
        <w:rPr>
          <w:rFonts w:ascii="Times New Roman" w:hAnsi="Times New Roman"/>
          <w:sz w:val="24"/>
          <w:szCs w:val="24"/>
          <w:lang w:val="sr-Cyrl-CS"/>
        </w:rPr>
        <w:t xml:space="preserve">Смањење глобалних емисија </w:t>
      </w:r>
      <w:r w:rsidR="00B80C0C" w:rsidRPr="00627E9F">
        <w:rPr>
          <w:rFonts w:ascii="Times New Roman" w:eastAsia="Times New Roman" w:hAnsi="Times New Roman" w:cs="Times New Roman"/>
          <w:sz w:val="24"/>
          <w:szCs w:val="24"/>
          <w:lang w:val="sr-Cyrl-CS"/>
        </w:rPr>
        <w:t>GHG које свакако мора бити на исплатив и економски ефикасан начин, а како би се обезбедила одрживост истог, има за циљ достизање оних нивоа емисија GHG на глобалном нивоу који се научно сматрају неопходним како би се избегле опасне промене климе, односно обезбедило прилагођавање на измењене климатске услове.</w:t>
      </w:r>
    </w:p>
    <w:p w14:paraId="50E7D005" w14:textId="02338127" w:rsidR="00B5081B" w:rsidRPr="00627E9F" w:rsidRDefault="00584B66" w:rsidP="00D268AD">
      <w:pPr>
        <w:spacing w:after="0" w:line="240" w:lineRule="auto"/>
        <w:ind w:firstLine="706"/>
        <w:jc w:val="both"/>
        <w:rPr>
          <w:rFonts w:ascii="Times New Roman" w:hAnsi="Times New Roman"/>
          <w:sz w:val="24"/>
          <w:szCs w:val="24"/>
          <w:lang w:val="sr-Cyrl-CS"/>
        </w:rPr>
      </w:pPr>
      <w:r w:rsidRPr="00627E9F">
        <w:rPr>
          <w:rFonts w:ascii="Times New Roman" w:hAnsi="Times New Roman" w:cs="Times New Roman"/>
          <w:sz w:val="24"/>
          <w:szCs w:val="24"/>
          <w:lang w:val="sr-Cyrl-CS"/>
        </w:rPr>
        <w:t xml:space="preserve">Усвајањем </w:t>
      </w:r>
      <w:r w:rsidR="009355E3" w:rsidRPr="00627E9F">
        <w:rPr>
          <w:rFonts w:ascii="Times New Roman" w:hAnsi="Times New Roman" w:cs="Times New Roman"/>
          <w:sz w:val="24"/>
          <w:szCs w:val="24"/>
          <w:lang w:val="sr-Cyrl-CS"/>
        </w:rPr>
        <w:t>Споразум</w:t>
      </w:r>
      <w:r w:rsidR="00D268AD" w:rsidRPr="00627E9F">
        <w:rPr>
          <w:rFonts w:ascii="Times New Roman" w:hAnsi="Times New Roman" w:cs="Times New Roman"/>
          <w:sz w:val="24"/>
          <w:szCs w:val="24"/>
          <w:lang w:val="sr-Cyrl-CS"/>
        </w:rPr>
        <w:t>а</w:t>
      </w:r>
      <w:r w:rsidR="009355E3" w:rsidRPr="00627E9F">
        <w:rPr>
          <w:rFonts w:ascii="Times New Roman" w:hAnsi="Times New Roman" w:cs="Times New Roman"/>
          <w:sz w:val="24"/>
          <w:szCs w:val="24"/>
          <w:lang w:val="sr-Cyrl-CS"/>
        </w:rPr>
        <w:t xml:space="preserve"> из Париз</w:t>
      </w:r>
      <w:r w:rsidRPr="00627E9F">
        <w:rPr>
          <w:rFonts w:ascii="Times New Roman" w:hAnsi="Times New Roman" w:cs="Times New Roman"/>
          <w:sz w:val="24"/>
          <w:szCs w:val="24"/>
          <w:lang w:val="sr-Cyrl-CS"/>
        </w:rPr>
        <w:t>а (у даљем тексту: Споразум)</w:t>
      </w:r>
      <w:r w:rsidR="009355E3"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уз Оквирну конвенцију</w:t>
      </w:r>
      <w:r w:rsidR="00426691" w:rsidRPr="00627E9F">
        <w:rPr>
          <w:rFonts w:ascii="Times New Roman" w:hAnsi="Times New Roman" w:cs="Times New Roman"/>
          <w:sz w:val="24"/>
          <w:szCs w:val="24"/>
          <w:lang w:val="sr-Cyrl-CS"/>
        </w:rPr>
        <w:t xml:space="preserve"> УН о промени климе (у даљем те</w:t>
      </w:r>
      <w:r w:rsidRPr="00627E9F">
        <w:rPr>
          <w:rFonts w:ascii="Times New Roman" w:hAnsi="Times New Roman" w:cs="Times New Roman"/>
          <w:sz w:val="24"/>
          <w:szCs w:val="24"/>
          <w:lang w:val="sr-Cyrl-CS"/>
        </w:rPr>
        <w:t>к</w:t>
      </w:r>
      <w:r w:rsidR="00426691" w:rsidRPr="00627E9F">
        <w:rPr>
          <w:rFonts w:ascii="Times New Roman" w:hAnsi="Times New Roman" w:cs="Times New Roman"/>
          <w:sz w:val="24"/>
          <w:szCs w:val="24"/>
          <w:lang w:val="sr-Cyrl-CS"/>
        </w:rPr>
        <w:t>с</w:t>
      </w:r>
      <w:r w:rsidRPr="00627E9F">
        <w:rPr>
          <w:rFonts w:ascii="Times New Roman" w:hAnsi="Times New Roman" w:cs="Times New Roman"/>
          <w:sz w:val="24"/>
          <w:szCs w:val="24"/>
          <w:lang w:val="sr-Cyrl-CS"/>
        </w:rPr>
        <w:t>ту: Конвенција) 20</w:t>
      </w:r>
      <w:r w:rsidR="00B5081B" w:rsidRPr="00627E9F">
        <w:rPr>
          <w:rFonts w:ascii="Times New Roman" w:hAnsi="Times New Roman" w:cs="Times New Roman"/>
          <w:sz w:val="24"/>
          <w:szCs w:val="24"/>
          <w:lang w:val="sr-Cyrl-CS"/>
        </w:rPr>
        <w:t>1</w:t>
      </w:r>
      <w:r w:rsidRPr="00627E9F">
        <w:rPr>
          <w:rFonts w:ascii="Times New Roman" w:hAnsi="Times New Roman" w:cs="Times New Roman"/>
          <w:sz w:val="24"/>
          <w:szCs w:val="24"/>
          <w:lang w:val="sr-Cyrl-CS"/>
        </w:rPr>
        <w:t xml:space="preserve">5. године и његовим ступањем на снагу </w:t>
      </w:r>
      <w:r w:rsidR="00340871" w:rsidRPr="00627E9F">
        <w:rPr>
          <w:rFonts w:ascii="Times New Roman" w:hAnsi="Times New Roman" w:cs="Times New Roman"/>
          <w:sz w:val="24"/>
          <w:szCs w:val="24"/>
          <w:lang w:val="sr-Cyrl-CS"/>
        </w:rPr>
        <w:t xml:space="preserve">2016. </w:t>
      </w:r>
      <w:r w:rsidRPr="00627E9F">
        <w:rPr>
          <w:rFonts w:ascii="Times New Roman" w:hAnsi="Times New Roman" w:cs="Times New Roman"/>
          <w:sz w:val="24"/>
          <w:szCs w:val="24"/>
          <w:lang w:val="sr-Cyrl-CS"/>
        </w:rPr>
        <w:t>годин</w:t>
      </w:r>
      <w:r w:rsidR="00340871" w:rsidRPr="00627E9F">
        <w:rPr>
          <w:rFonts w:ascii="Times New Roman" w:hAnsi="Times New Roman" w:cs="Times New Roman"/>
          <w:sz w:val="24"/>
          <w:szCs w:val="24"/>
          <w:lang w:val="sr-Cyrl-CS"/>
        </w:rPr>
        <w:t>е</w:t>
      </w:r>
      <w:r w:rsidR="00B5081B" w:rsidRPr="00627E9F">
        <w:rPr>
          <w:rFonts w:ascii="Times New Roman" w:hAnsi="Times New Roman" w:cs="Times New Roman"/>
          <w:sz w:val="24"/>
          <w:szCs w:val="24"/>
          <w:lang w:val="sr-Cyrl-CS"/>
        </w:rPr>
        <w:t>,</w:t>
      </w:r>
      <w:r w:rsidRPr="00627E9F">
        <w:rPr>
          <w:rFonts w:ascii="Times New Roman" w:hAnsi="Times New Roman" w:cs="Times New Roman"/>
          <w:sz w:val="24"/>
          <w:szCs w:val="24"/>
          <w:lang w:val="sr-Cyrl-CS"/>
        </w:rPr>
        <w:t xml:space="preserve"> </w:t>
      </w:r>
      <w:r w:rsidR="00B5081B" w:rsidRPr="00627E9F">
        <w:rPr>
          <w:rFonts w:ascii="Times New Roman" w:hAnsi="Times New Roman" w:cs="Times New Roman"/>
          <w:sz w:val="24"/>
          <w:szCs w:val="24"/>
          <w:lang w:val="sr-Cyrl-CS"/>
        </w:rPr>
        <w:t>међународна заједница</w:t>
      </w:r>
      <w:r w:rsidR="00340871" w:rsidRPr="00627E9F">
        <w:rPr>
          <w:rFonts w:ascii="Times New Roman" w:hAnsi="Times New Roman" w:cs="Times New Roman"/>
          <w:sz w:val="24"/>
          <w:szCs w:val="24"/>
          <w:lang w:val="sr-Cyrl-CS"/>
        </w:rPr>
        <w:t>,</w:t>
      </w:r>
      <w:r w:rsidRPr="00627E9F">
        <w:rPr>
          <w:rFonts w:ascii="Times New Roman" w:hAnsi="Times New Roman" w:cs="Times New Roman"/>
          <w:sz w:val="24"/>
          <w:szCs w:val="24"/>
          <w:lang w:val="sr-Cyrl-CS"/>
        </w:rPr>
        <w:t xml:space="preserve"> укључујући држ</w:t>
      </w:r>
      <w:r w:rsidR="00D268AD" w:rsidRPr="00627E9F">
        <w:rPr>
          <w:rFonts w:ascii="Times New Roman" w:hAnsi="Times New Roman" w:cs="Times New Roman"/>
          <w:sz w:val="24"/>
          <w:szCs w:val="24"/>
          <w:lang w:val="sr-Cyrl-CS"/>
        </w:rPr>
        <w:t>а</w:t>
      </w:r>
      <w:r w:rsidRPr="00627E9F">
        <w:rPr>
          <w:rFonts w:ascii="Times New Roman" w:hAnsi="Times New Roman" w:cs="Times New Roman"/>
          <w:sz w:val="24"/>
          <w:szCs w:val="24"/>
          <w:lang w:val="sr-Cyrl-CS"/>
        </w:rPr>
        <w:t>ве ч</w:t>
      </w:r>
      <w:r w:rsidR="00340871" w:rsidRPr="00627E9F">
        <w:rPr>
          <w:rFonts w:ascii="Times New Roman" w:hAnsi="Times New Roman" w:cs="Times New Roman"/>
          <w:sz w:val="24"/>
          <w:szCs w:val="24"/>
          <w:lang w:val="sr-Cyrl-CS"/>
        </w:rPr>
        <w:t>л</w:t>
      </w:r>
      <w:r w:rsidRPr="00627E9F">
        <w:rPr>
          <w:rFonts w:ascii="Times New Roman" w:hAnsi="Times New Roman" w:cs="Times New Roman"/>
          <w:sz w:val="24"/>
          <w:szCs w:val="24"/>
          <w:lang w:val="sr-Cyrl-CS"/>
        </w:rPr>
        <w:t>а</w:t>
      </w:r>
      <w:r w:rsidR="00B5081B" w:rsidRPr="00627E9F">
        <w:rPr>
          <w:rFonts w:ascii="Times New Roman" w:hAnsi="Times New Roman" w:cs="Times New Roman"/>
          <w:sz w:val="24"/>
          <w:szCs w:val="24"/>
          <w:lang w:val="sr-Cyrl-CS"/>
        </w:rPr>
        <w:t>нице Конвенције</w:t>
      </w:r>
      <w:r w:rsidR="00340871" w:rsidRPr="00627E9F">
        <w:rPr>
          <w:rFonts w:ascii="Times New Roman" w:hAnsi="Times New Roman" w:cs="Times New Roman"/>
          <w:sz w:val="24"/>
          <w:szCs w:val="24"/>
          <w:lang w:val="sr-Cyrl-CS"/>
        </w:rPr>
        <w:t>,</w:t>
      </w:r>
      <w:r w:rsidRPr="00627E9F">
        <w:rPr>
          <w:rFonts w:ascii="Times New Roman" w:hAnsi="Times New Roman" w:cs="Times New Roman"/>
          <w:sz w:val="24"/>
          <w:szCs w:val="24"/>
          <w:lang w:val="sr-Cyrl-CS"/>
        </w:rPr>
        <w:t xml:space="preserve"> потврдила је опредељеност за економски раст праћен смањењем емисија </w:t>
      </w:r>
      <w:r w:rsidRPr="00627E9F">
        <w:rPr>
          <w:rFonts w:ascii="Times New Roman" w:eastAsia="Times New Roman" w:hAnsi="Times New Roman" w:cs="Times New Roman"/>
          <w:sz w:val="24"/>
          <w:szCs w:val="24"/>
          <w:lang w:val="sr-Cyrl-CS"/>
        </w:rPr>
        <w:t xml:space="preserve">GHG. </w:t>
      </w:r>
      <w:r w:rsidR="00B80C0C" w:rsidRPr="00627E9F">
        <w:rPr>
          <w:rFonts w:ascii="Times New Roman" w:eastAsia="Times New Roman" w:hAnsi="Times New Roman" w:cs="Times New Roman"/>
          <w:sz w:val="24"/>
          <w:szCs w:val="24"/>
          <w:lang w:val="sr-Cyrl-CS"/>
        </w:rPr>
        <w:t>Другим речима, с</w:t>
      </w:r>
      <w:r w:rsidRPr="00627E9F">
        <w:rPr>
          <w:rFonts w:ascii="Times New Roman" w:hAnsi="Times New Roman" w:cs="Times New Roman"/>
          <w:sz w:val="24"/>
          <w:szCs w:val="24"/>
          <w:lang w:val="sr-Cyrl-CS"/>
        </w:rPr>
        <w:t>тупањем на снагу Споразума потврђен</w:t>
      </w:r>
      <w:r w:rsidR="00340871" w:rsidRPr="00627E9F">
        <w:rPr>
          <w:rFonts w:ascii="Times New Roman" w:hAnsi="Times New Roman" w:cs="Times New Roman"/>
          <w:sz w:val="24"/>
          <w:szCs w:val="24"/>
          <w:lang w:val="sr-Cyrl-CS"/>
        </w:rPr>
        <w:t>о</w:t>
      </w:r>
      <w:r w:rsidRPr="00627E9F">
        <w:rPr>
          <w:rFonts w:ascii="Times New Roman" w:hAnsi="Times New Roman" w:cs="Times New Roman"/>
          <w:sz w:val="24"/>
          <w:szCs w:val="24"/>
          <w:lang w:val="sr-Cyrl-CS"/>
        </w:rPr>
        <w:t xml:space="preserve"> је да ће е</w:t>
      </w:r>
      <w:r w:rsidR="00482208" w:rsidRPr="00627E9F">
        <w:rPr>
          <w:rFonts w:ascii="Times New Roman" w:hAnsi="Times New Roman" w:cs="Times New Roman"/>
          <w:sz w:val="24"/>
          <w:szCs w:val="24"/>
          <w:lang w:val="sr-Cyrl-CS"/>
        </w:rPr>
        <w:t xml:space="preserve">кономски раст и инвестиције </w:t>
      </w:r>
      <w:r w:rsidR="00D413F7" w:rsidRPr="00627E9F">
        <w:rPr>
          <w:rFonts w:ascii="Times New Roman" w:hAnsi="Times New Roman" w:cs="Times New Roman"/>
          <w:sz w:val="24"/>
          <w:szCs w:val="24"/>
          <w:lang w:val="sr-Cyrl-CS"/>
        </w:rPr>
        <w:t>праћен</w:t>
      </w:r>
      <w:r w:rsidRPr="00627E9F">
        <w:rPr>
          <w:rFonts w:ascii="Times New Roman" w:hAnsi="Times New Roman" w:cs="Times New Roman"/>
          <w:sz w:val="24"/>
          <w:szCs w:val="24"/>
          <w:lang w:val="sr-Cyrl-CS"/>
        </w:rPr>
        <w:t>и</w:t>
      </w:r>
      <w:r w:rsidR="00482208" w:rsidRPr="00627E9F">
        <w:rPr>
          <w:rFonts w:ascii="Times New Roman" w:hAnsi="Times New Roman" w:cs="Times New Roman"/>
          <w:sz w:val="24"/>
          <w:szCs w:val="24"/>
          <w:lang w:val="sr-Cyrl-CS"/>
        </w:rPr>
        <w:t xml:space="preserve"> смањење</w:t>
      </w:r>
      <w:r w:rsidR="00D413F7" w:rsidRPr="00627E9F">
        <w:rPr>
          <w:rFonts w:ascii="Times New Roman" w:hAnsi="Times New Roman" w:cs="Times New Roman"/>
          <w:sz w:val="24"/>
          <w:szCs w:val="24"/>
          <w:lang w:val="sr-Cyrl-CS"/>
        </w:rPr>
        <w:t>м</w:t>
      </w:r>
      <w:r w:rsidR="00482208" w:rsidRPr="00627E9F">
        <w:rPr>
          <w:rFonts w:ascii="Times New Roman" w:hAnsi="Times New Roman" w:cs="Times New Roman"/>
          <w:sz w:val="24"/>
          <w:szCs w:val="24"/>
          <w:lang w:val="sr-Cyrl-CS"/>
        </w:rPr>
        <w:t xml:space="preserve"> емисија </w:t>
      </w:r>
      <w:r w:rsidR="00482208" w:rsidRPr="00627E9F">
        <w:rPr>
          <w:rFonts w:ascii="Times New Roman" w:eastAsia="Times New Roman" w:hAnsi="Times New Roman" w:cs="Times New Roman"/>
          <w:sz w:val="24"/>
          <w:szCs w:val="24"/>
          <w:lang w:val="sr-Cyrl-CS"/>
        </w:rPr>
        <w:t>GHG</w:t>
      </w:r>
      <w:r w:rsidR="00482208"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 xml:space="preserve">врло брзо постати </w:t>
      </w:r>
      <w:r w:rsidR="00565CFE" w:rsidRPr="00627E9F">
        <w:rPr>
          <w:rFonts w:ascii="Times New Roman" w:hAnsi="Times New Roman" w:cs="Times New Roman"/>
          <w:sz w:val="24"/>
          <w:szCs w:val="24"/>
          <w:lang w:val="sr-Cyrl-CS"/>
        </w:rPr>
        <w:t xml:space="preserve">један од </w:t>
      </w:r>
      <w:r w:rsidR="00482208" w:rsidRPr="00627E9F">
        <w:rPr>
          <w:rFonts w:ascii="Times New Roman" w:hAnsi="Times New Roman" w:cs="Times New Roman"/>
          <w:sz w:val="24"/>
          <w:szCs w:val="24"/>
          <w:lang w:val="sr-Cyrl-CS"/>
        </w:rPr>
        <w:t>захтев</w:t>
      </w:r>
      <w:r w:rsidR="00565CFE" w:rsidRPr="00627E9F">
        <w:rPr>
          <w:rFonts w:ascii="Times New Roman" w:hAnsi="Times New Roman" w:cs="Times New Roman"/>
          <w:sz w:val="24"/>
          <w:szCs w:val="24"/>
          <w:lang w:val="sr-Cyrl-CS"/>
        </w:rPr>
        <w:t>а</w:t>
      </w:r>
      <w:r w:rsidR="00482208" w:rsidRPr="00627E9F">
        <w:rPr>
          <w:rFonts w:ascii="Times New Roman" w:hAnsi="Times New Roman" w:cs="Times New Roman"/>
          <w:sz w:val="24"/>
          <w:szCs w:val="24"/>
          <w:lang w:val="sr-Cyrl-CS"/>
        </w:rPr>
        <w:t xml:space="preserve"> међународног тржишта, односно услов </w:t>
      </w:r>
      <w:r w:rsidRPr="00627E9F">
        <w:rPr>
          <w:rFonts w:ascii="Times New Roman" w:hAnsi="Times New Roman" w:cs="Times New Roman"/>
          <w:sz w:val="24"/>
          <w:szCs w:val="24"/>
          <w:lang w:val="sr-Cyrl-CS"/>
        </w:rPr>
        <w:t xml:space="preserve">пласирања производа и </w:t>
      </w:r>
      <w:r w:rsidR="00482208" w:rsidRPr="00627E9F">
        <w:rPr>
          <w:rFonts w:ascii="Times New Roman" w:hAnsi="Times New Roman" w:cs="Times New Roman"/>
          <w:sz w:val="24"/>
          <w:szCs w:val="24"/>
          <w:lang w:val="sr-Cyrl-CS"/>
        </w:rPr>
        <w:t>конкурентности привред</w:t>
      </w:r>
      <w:r w:rsidR="00670A86" w:rsidRPr="00627E9F">
        <w:rPr>
          <w:rFonts w:ascii="Times New Roman" w:hAnsi="Times New Roman" w:cs="Times New Roman"/>
          <w:sz w:val="24"/>
          <w:szCs w:val="24"/>
          <w:lang w:val="sr-Cyrl-CS"/>
        </w:rPr>
        <w:t>е</w:t>
      </w:r>
      <w:r w:rsidR="00482208"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482208" w:rsidRPr="00627E9F">
        <w:rPr>
          <w:rFonts w:ascii="Times New Roman" w:hAnsi="Times New Roman" w:cs="Times New Roman"/>
          <w:sz w:val="24"/>
          <w:szCs w:val="24"/>
          <w:lang w:val="sr-Cyrl-CS"/>
        </w:rPr>
        <w:t>вакав развој један</w:t>
      </w:r>
      <w:r w:rsidR="00D413F7" w:rsidRPr="00627E9F">
        <w:rPr>
          <w:rFonts w:ascii="Times New Roman" w:hAnsi="Times New Roman" w:cs="Times New Roman"/>
          <w:sz w:val="24"/>
          <w:szCs w:val="24"/>
          <w:lang w:val="sr-Cyrl-CS"/>
        </w:rPr>
        <w:t xml:space="preserve"> је од пет стратешких циљева ЕУ</w:t>
      </w:r>
      <w:r w:rsidR="00482208" w:rsidRPr="00627E9F">
        <w:rPr>
          <w:rFonts w:ascii="Times New Roman" w:hAnsi="Times New Roman" w:cs="Times New Roman"/>
          <w:sz w:val="24"/>
          <w:szCs w:val="24"/>
          <w:lang w:val="sr-Cyrl-CS"/>
        </w:rPr>
        <w:t xml:space="preserve"> од 2009. године и један од </w:t>
      </w:r>
      <w:r w:rsidR="00D413F7" w:rsidRPr="00627E9F">
        <w:rPr>
          <w:rFonts w:ascii="Times New Roman" w:hAnsi="Times New Roman" w:cs="Times New Roman"/>
          <w:sz w:val="24"/>
          <w:szCs w:val="24"/>
          <w:lang w:val="sr-Cyrl-CS"/>
        </w:rPr>
        <w:t xml:space="preserve">основа </w:t>
      </w:r>
      <w:r w:rsidR="00482208" w:rsidRPr="00627E9F">
        <w:rPr>
          <w:rFonts w:ascii="Times New Roman" w:hAnsi="Times New Roman" w:cs="Times New Roman"/>
          <w:sz w:val="24"/>
          <w:szCs w:val="24"/>
          <w:lang w:val="sr-Cyrl-CS"/>
        </w:rPr>
        <w:t>зелене и циркуларне економије.</w:t>
      </w:r>
      <w:r w:rsidR="00482208" w:rsidRPr="00627E9F">
        <w:rPr>
          <w:rFonts w:ascii="Times New Roman" w:hAnsi="Times New Roman"/>
          <w:sz w:val="24"/>
          <w:szCs w:val="24"/>
          <w:lang w:val="sr-Cyrl-CS"/>
        </w:rPr>
        <w:t xml:space="preserve"> </w:t>
      </w:r>
    </w:p>
    <w:p w14:paraId="205A8596" w14:textId="1A06027F" w:rsidR="00C145B6" w:rsidRPr="00627E9F" w:rsidRDefault="00B5081B" w:rsidP="00D268AD">
      <w:pPr>
        <w:spacing w:after="0" w:line="240" w:lineRule="auto"/>
        <w:ind w:firstLine="706"/>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 xml:space="preserve">Постизање </w:t>
      </w:r>
      <w:r w:rsidR="00B80C0C" w:rsidRPr="00627E9F">
        <w:rPr>
          <w:rFonts w:ascii="Times New Roman" w:eastAsia="Times New Roman" w:hAnsi="Times New Roman" w:cs="Times New Roman"/>
          <w:sz w:val="24"/>
          <w:szCs w:val="24"/>
          <w:lang w:val="sr-Cyrl-CS"/>
        </w:rPr>
        <w:t>наведених</w:t>
      </w:r>
      <w:r w:rsidR="006C747E" w:rsidRPr="00627E9F">
        <w:rPr>
          <w:rFonts w:ascii="Times New Roman" w:eastAsia="Times New Roman" w:hAnsi="Times New Roman" w:cs="Times New Roman"/>
          <w:sz w:val="24"/>
          <w:szCs w:val="24"/>
          <w:lang w:val="sr-Cyrl-CS"/>
        </w:rPr>
        <w:t xml:space="preserve"> циљева</w:t>
      </w:r>
      <w:r w:rsidRPr="00627E9F">
        <w:rPr>
          <w:rFonts w:ascii="Times New Roman" w:eastAsia="Times New Roman" w:hAnsi="Times New Roman" w:cs="Times New Roman"/>
          <w:sz w:val="24"/>
          <w:szCs w:val="24"/>
          <w:lang w:val="sr-Cyrl-CS"/>
        </w:rPr>
        <w:t xml:space="preserve"> захтева успостављање система за смањење </w:t>
      </w:r>
      <w:r w:rsidR="006C747E" w:rsidRPr="00627E9F">
        <w:rPr>
          <w:rFonts w:ascii="Times New Roman" w:eastAsia="Times New Roman" w:hAnsi="Times New Roman" w:cs="Times New Roman"/>
          <w:sz w:val="24"/>
          <w:szCs w:val="24"/>
          <w:lang w:val="sr-Cyrl-CS"/>
        </w:rPr>
        <w:t xml:space="preserve">емисија </w:t>
      </w:r>
      <w:r w:rsidRPr="00627E9F">
        <w:rPr>
          <w:rFonts w:ascii="Times New Roman" w:eastAsia="Times New Roman" w:hAnsi="Times New Roman" w:cs="Times New Roman"/>
          <w:sz w:val="24"/>
          <w:szCs w:val="24"/>
          <w:lang w:val="sr-Cyrl-CS"/>
        </w:rPr>
        <w:t xml:space="preserve">GHG и прилагођавање на измењене климатске услове на нивоу сваке државе чланице Конвенције и Споразума, што је и  </w:t>
      </w:r>
      <w:r w:rsidR="008E089A" w:rsidRPr="00627E9F">
        <w:rPr>
          <w:rFonts w:ascii="Times New Roman" w:eastAsia="Times New Roman" w:hAnsi="Times New Roman" w:cs="Times New Roman"/>
          <w:sz w:val="24"/>
          <w:szCs w:val="24"/>
          <w:lang w:val="sr-Cyrl-CS"/>
        </w:rPr>
        <w:t>предмет уређивања овог з</w:t>
      </w:r>
      <w:r w:rsidRPr="00627E9F">
        <w:rPr>
          <w:rFonts w:ascii="Times New Roman" w:eastAsia="Times New Roman" w:hAnsi="Times New Roman" w:cs="Times New Roman"/>
          <w:sz w:val="24"/>
          <w:szCs w:val="24"/>
          <w:lang w:val="sr-Cyrl-CS"/>
        </w:rPr>
        <w:t xml:space="preserve">акона. </w:t>
      </w:r>
      <w:r w:rsidRPr="00627E9F">
        <w:rPr>
          <w:rFonts w:ascii="Times New Roman" w:hAnsi="Times New Roman" w:cs="Times New Roman"/>
          <w:sz w:val="24"/>
          <w:szCs w:val="24"/>
          <w:lang w:val="sr-Cyrl-CS"/>
        </w:rPr>
        <w:t xml:space="preserve">Република Србија чланица је Оквирне конвенције УН о промени климе од 10. јуна 2001. године, а Споразума из Париза </w:t>
      </w:r>
      <w:r w:rsidR="00B156C2" w:rsidRPr="00627E9F">
        <w:rPr>
          <w:rFonts w:ascii="Times New Roman" w:hAnsi="Times New Roman" w:cs="Times New Roman"/>
          <w:sz w:val="24"/>
          <w:szCs w:val="24"/>
          <w:lang w:val="sr-Cyrl-CS"/>
        </w:rPr>
        <w:t>од 24.</w:t>
      </w:r>
      <w:r w:rsidRPr="00627E9F">
        <w:rPr>
          <w:rFonts w:ascii="Times New Roman" w:hAnsi="Times New Roman" w:cs="Times New Roman"/>
          <w:sz w:val="24"/>
          <w:szCs w:val="24"/>
          <w:lang w:val="sr-Cyrl-CS"/>
        </w:rPr>
        <w:t xml:space="preserve"> августа 2017. године. </w:t>
      </w:r>
      <w:r w:rsidR="00B57350" w:rsidRPr="00627E9F">
        <w:rPr>
          <w:rFonts w:ascii="Times New Roman" w:hAnsi="Times New Roman" w:cs="Times New Roman"/>
          <w:sz w:val="24"/>
          <w:szCs w:val="24"/>
          <w:lang w:val="sr-Cyrl-CS"/>
        </w:rPr>
        <w:t xml:space="preserve">Успостављање система </w:t>
      </w:r>
      <w:r w:rsidR="00B57350" w:rsidRPr="00627E9F">
        <w:rPr>
          <w:rFonts w:ascii="Times New Roman" w:eastAsia="Times New Roman" w:hAnsi="Times New Roman" w:cs="Times New Roman"/>
          <w:sz w:val="24"/>
          <w:szCs w:val="24"/>
          <w:lang w:val="sr-Cyrl-CS"/>
        </w:rPr>
        <w:t xml:space="preserve">за смањење GHG и прилагођавање на измењене климатске услове поред испуњења обавеза према међународној заједници </w:t>
      </w:r>
      <w:r w:rsidR="00B2690A" w:rsidRPr="00627E9F">
        <w:rPr>
          <w:rFonts w:ascii="Times New Roman" w:eastAsia="Times New Roman" w:hAnsi="Times New Roman" w:cs="Times New Roman"/>
          <w:sz w:val="24"/>
          <w:szCs w:val="24"/>
          <w:lang w:val="sr-Cyrl-CS"/>
        </w:rPr>
        <w:t xml:space="preserve">и један је од </w:t>
      </w:r>
      <w:r w:rsidR="00B57350" w:rsidRPr="00627E9F">
        <w:rPr>
          <w:rFonts w:ascii="Times New Roman" w:eastAsia="Times New Roman" w:hAnsi="Times New Roman" w:cs="Times New Roman"/>
          <w:sz w:val="24"/>
          <w:szCs w:val="24"/>
          <w:lang w:val="sr-Cyrl-CS"/>
        </w:rPr>
        <w:t>услов</w:t>
      </w:r>
      <w:r w:rsidR="00B2690A" w:rsidRPr="00627E9F">
        <w:rPr>
          <w:rFonts w:ascii="Times New Roman" w:eastAsia="Times New Roman" w:hAnsi="Times New Roman" w:cs="Times New Roman"/>
          <w:sz w:val="24"/>
          <w:szCs w:val="24"/>
          <w:lang w:val="sr-Cyrl-CS"/>
        </w:rPr>
        <w:t>а</w:t>
      </w:r>
      <w:r w:rsidR="00B57350" w:rsidRPr="00627E9F">
        <w:rPr>
          <w:rFonts w:ascii="Times New Roman" w:eastAsia="Times New Roman" w:hAnsi="Times New Roman" w:cs="Times New Roman"/>
          <w:sz w:val="24"/>
          <w:szCs w:val="24"/>
          <w:lang w:val="sr-Cyrl-CS"/>
        </w:rPr>
        <w:t xml:space="preserve"> одрживог економског</w:t>
      </w:r>
      <w:r w:rsidR="00AA53D3" w:rsidRPr="00627E9F">
        <w:rPr>
          <w:rFonts w:ascii="Times New Roman" w:eastAsia="Times New Roman" w:hAnsi="Times New Roman" w:cs="Times New Roman"/>
          <w:sz w:val="24"/>
          <w:szCs w:val="24"/>
          <w:lang w:val="sr-Cyrl-CS"/>
        </w:rPr>
        <w:t xml:space="preserve"> развоја земље и смањења ризика,</w:t>
      </w:r>
      <w:r w:rsidR="00B57350" w:rsidRPr="00627E9F">
        <w:rPr>
          <w:rFonts w:ascii="Times New Roman" w:eastAsia="Times New Roman" w:hAnsi="Times New Roman" w:cs="Times New Roman"/>
          <w:sz w:val="24"/>
          <w:szCs w:val="24"/>
          <w:lang w:val="sr-Cyrl-CS"/>
        </w:rPr>
        <w:t xml:space="preserve"> штета</w:t>
      </w:r>
      <w:r w:rsidR="00AA53D3" w:rsidRPr="00627E9F">
        <w:rPr>
          <w:rFonts w:ascii="Times New Roman" w:eastAsia="Times New Roman" w:hAnsi="Times New Roman" w:cs="Times New Roman"/>
          <w:sz w:val="24"/>
          <w:szCs w:val="24"/>
          <w:lang w:val="sr-Cyrl-CS"/>
        </w:rPr>
        <w:t xml:space="preserve"> и губитака</w:t>
      </w:r>
      <w:r w:rsidR="00B57350" w:rsidRPr="00627E9F">
        <w:rPr>
          <w:rFonts w:ascii="Times New Roman" w:eastAsia="Times New Roman" w:hAnsi="Times New Roman" w:cs="Times New Roman"/>
          <w:sz w:val="24"/>
          <w:szCs w:val="24"/>
          <w:lang w:val="sr-Cyrl-CS"/>
        </w:rPr>
        <w:t xml:space="preserve"> од елементарних и природних непогода и катастрофа.  </w:t>
      </w:r>
      <w:r w:rsidR="000F1D3A" w:rsidRPr="00627E9F">
        <w:rPr>
          <w:rFonts w:ascii="Times New Roman" w:eastAsia="Times New Roman" w:hAnsi="Times New Roman" w:cs="Times New Roman"/>
          <w:sz w:val="24"/>
          <w:szCs w:val="24"/>
          <w:lang w:val="sr-Cyrl-CS"/>
        </w:rPr>
        <w:t>Процене показују да се о</w:t>
      </w:r>
      <w:r w:rsidR="000F1D3A" w:rsidRPr="00627E9F">
        <w:rPr>
          <w:rFonts w:ascii="Times New Roman" w:hAnsi="Times New Roman"/>
          <w:sz w:val="24"/>
          <w:szCs w:val="24"/>
          <w:lang w:val="sr-Cyrl-CS"/>
        </w:rPr>
        <w:t xml:space="preserve">д 2000. године Република Србија суочила са неколико значајних епизода екстремних климатских и временских епизода које су проузроковале </w:t>
      </w:r>
      <w:proofErr w:type="spellStart"/>
      <w:r w:rsidR="000F1D3A" w:rsidRPr="00627E9F">
        <w:rPr>
          <w:rFonts w:ascii="Times New Roman" w:hAnsi="Times New Roman"/>
          <w:sz w:val="24"/>
          <w:szCs w:val="24"/>
          <w:lang w:val="sr-Cyrl-CS"/>
        </w:rPr>
        <w:t>значајнe</w:t>
      </w:r>
      <w:proofErr w:type="spellEnd"/>
      <w:r w:rsidR="000F1D3A" w:rsidRPr="00627E9F">
        <w:rPr>
          <w:rFonts w:ascii="Times New Roman" w:hAnsi="Times New Roman"/>
          <w:sz w:val="24"/>
          <w:szCs w:val="24"/>
          <w:lang w:val="sr-Cyrl-CS"/>
        </w:rPr>
        <w:t xml:space="preserve"> материјалне и финансијске губитке, као и губитке људских живота. Укупна сума </w:t>
      </w:r>
      <w:r w:rsidR="000F1D3A" w:rsidRPr="00627E9F">
        <w:rPr>
          <w:rFonts w:ascii="Times New Roman" w:hAnsi="Times New Roman"/>
          <w:sz w:val="24"/>
          <w:szCs w:val="24"/>
          <w:lang w:val="sr-Cyrl-CS"/>
        </w:rPr>
        <w:lastRenderedPageBreak/>
        <w:t xml:space="preserve">материјалних штета изазваних екстремним климатским и временским условима, </w:t>
      </w:r>
      <w:r w:rsidR="00B80C0C" w:rsidRPr="00627E9F">
        <w:rPr>
          <w:rFonts w:ascii="Times New Roman" w:hAnsi="Times New Roman"/>
          <w:sz w:val="24"/>
          <w:szCs w:val="24"/>
          <w:lang w:val="sr-Cyrl-CS"/>
        </w:rPr>
        <w:t>у периоду</w:t>
      </w:r>
      <w:r w:rsidR="000F1D3A" w:rsidRPr="00627E9F">
        <w:rPr>
          <w:rFonts w:ascii="Times New Roman" w:hAnsi="Times New Roman"/>
          <w:sz w:val="24"/>
          <w:szCs w:val="24"/>
          <w:lang w:val="sr-Cyrl-CS"/>
        </w:rPr>
        <w:t xml:space="preserve"> 2000</w:t>
      </w:r>
      <w:r w:rsidR="00426691" w:rsidRPr="00627E9F">
        <w:rPr>
          <w:rFonts w:ascii="Times New Roman" w:hAnsi="Times New Roman"/>
          <w:sz w:val="24"/>
          <w:szCs w:val="24"/>
          <w:lang w:val="sr-Cyrl-CS"/>
        </w:rPr>
        <w:t xml:space="preserve"> </w:t>
      </w:r>
      <w:r w:rsidR="00426691" w:rsidRPr="00627E9F">
        <w:rPr>
          <w:rFonts w:ascii="Times New Roman" w:hAnsi="Times New Roman" w:cs="Times New Roman"/>
          <w:sz w:val="24"/>
          <w:szCs w:val="24"/>
          <w:lang w:val="sr-Cyrl-CS"/>
        </w:rPr>
        <w:t>–</w:t>
      </w:r>
      <w:r w:rsidR="00426691" w:rsidRPr="00627E9F">
        <w:rPr>
          <w:rFonts w:ascii="Times New Roman" w:hAnsi="Times New Roman"/>
          <w:sz w:val="24"/>
          <w:szCs w:val="24"/>
          <w:lang w:val="sr-Cyrl-CS"/>
        </w:rPr>
        <w:t xml:space="preserve"> </w:t>
      </w:r>
      <w:r w:rsidR="00B80C0C" w:rsidRPr="00627E9F">
        <w:rPr>
          <w:rFonts w:ascii="Times New Roman" w:hAnsi="Times New Roman"/>
          <w:sz w:val="24"/>
          <w:szCs w:val="24"/>
          <w:lang w:val="sr-Cyrl-CS"/>
        </w:rPr>
        <w:t>2015</w:t>
      </w:r>
      <w:r w:rsidR="000F1D3A" w:rsidRPr="00627E9F">
        <w:rPr>
          <w:rFonts w:ascii="Times New Roman" w:hAnsi="Times New Roman"/>
          <w:sz w:val="24"/>
          <w:szCs w:val="24"/>
          <w:lang w:val="sr-Cyrl-CS"/>
        </w:rPr>
        <w:t>. годин</w:t>
      </w:r>
      <w:r w:rsidR="00B80C0C" w:rsidRPr="00627E9F">
        <w:rPr>
          <w:rFonts w:ascii="Times New Roman" w:hAnsi="Times New Roman"/>
          <w:sz w:val="24"/>
          <w:szCs w:val="24"/>
          <w:lang w:val="sr-Cyrl-CS"/>
        </w:rPr>
        <w:t>а</w:t>
      </w:r>
      <w:r w:rsidR="00426691" w:rsidRPr="00627E9F">
        <w:rPr>
          <w:rFonts w:ascii="Times New Roman" w:hAnsi="Times New Roman"/>
          <w:sz w:val="24"/>
          <w:szCs w:val="24"/>
          <w:lang w:val="sr-Cyrl-CS"/>
        </w:rPr>
        <w:t>, прелази пет</w:t>
      </w:r>
      <w:r w:rsidR="000F1D3A" w:rsidRPr="00627E9F">
        <w:rPr>
          <w:rFonts w:ascii="Times New Roman" w:hAnsi="Times New Roman"/>
          <w:sz w:val="24"/>
          <w:szCs w:val="24"/>
          <w:lang w:val="sr-Cyrl-CS"/>
        </w:rPr>
        <w:t xml:space="preserve"> милијарди </w:t>
      </w:r>
      <w:proofErr w:type="spellStart"/>
      <w:r w:rsidR="000F1D3A" w:rsidRPr="00627E9F">
        <w:rPr>
          <w:rFonts w:ascii="Times New Roman" w:hAnsi="Times New Roman"/>
          <w:sz w:val="24"/>
          <w:szCs w:val="24"/>
          <w:lang w:val="sr-Cyrl-CS"/>
        </w:rPr>
        <w:t>евра</w:t>
      </w:r>
      <w:proofErr w:type="spellEnd"/>
      <w:r w:rsidR="000F1D3A" w:rsidRPr="00627E9F">
        <w:rPr>
          <w:rFonts w:ascii="Times New Roman" w:hAnsi="Times New Roman"/>
          <w:sz w:val="24"/>
          <w:szCs w:val="24"/>
          <w:lang w:val="sr-Cyrl-CS"/>
        </w:rPr>
        <w:t>. Више од 70% губитака су повезани са сушом и високим температурама. Други главни узрок значајних губитака биле су поплаве.</w:t>
      </w:r>
      <w:r w:rsidR="00B2690A" w:rsidRPr="00627E9F">
        <w:rPr>
          <w:rFonts w:ascii="Times New Roman" w:eastAsia="Times New Roman" w:hAnsi="Times New Roman" w:cs="Times New Roman"/>
          <w:sz w:val="24"/>
          <w:szCs w:val="24"/>
          <w:lang w:val="sr-Cyrl-CS"/>
        </w:rPr>
        <w:t xml:space="preserve"> </w:t>
      </w:r>
      <w:r w:rsidR="006C44CA" w:rsidRPr="00627E9F">
        <w:rPr>
          <w:rFonts w:ascii="Times New Roman" w:eastAsia="Times New Roman" w:hAnsi="Times New Roman" w:cs="Times New Roman"/>
          <w:sz w:val="24"/>
          <w:szCs w:val="24"/>
          <w:lang w:val="sr-Cyrl-CS"/>
        </w:rPr>
        <w:t xml:space="preserve">Због </w:t>
      </w:r>
      <w:r w:rsidR="00B80C0C" w:rsidRPr="00627E9F">
        <w:rPr>
          <w:rFonts w:ascii="Times New Roman" w:eastAsia="Times New Roman" w:hAnsi="Times New Roman" w:cs="Times New Roman"/>
          <w:sz w:val="24"/>
          <w:szCs w:val="24"/>
          <w:lang w:val="sr-Cyrl-CS"/>
        </w:rPr>
        <w:t xml:space="preserve">тога је усвајање и </w:t>
      </w:r>
      <w:r w:rsidR="006C44CA" w:rsidRPr="00627E9F">
        <w:rPr>
          <w:rFonts w:ascii="Times New Roman" w:eastAsia="Times New Roman" w:hAnsi="Times New Roman" w:cs="Times New Roman"/>
          <w:sz w:val="24"/>
          <w:szCs w:val="24"/>
          <w:lang w:val="sr-Cyrl-CS"/>
        </w:rPr>
        <w:t>примен</w:t>
      </w:r>
      <w:r w:rsidR="00B80C0C" w:rsidRPr="00627E9F">
        <w:rPr>
          <w:rFonts w:ascii="Times New Roman" w:eastAsia="Times New Roman" w:hAnsi="Times New Roman" w:cs="Times New Roman"/>
          <w:sz w:val="24"/>
          <w:szCs w:val="24"/>
          <w:lang w:val="sr-Cyrl-CS"/>
        </w:rPr>
        <w:t>а</w:t>
      </w:r>
      <w:r w:rsidR="006C44CA" w:rsidRPr="00627E9F">
        <w:rPr>
          <w:rFonts w:ascii="Times New Roman" w:eastAsia="Times New Roman" w:hAnsi="Times New Roman" w:cs="Times New Roman"/>
          <w:sz w:val="24"/>
          <w:szCs w:val="24"/>
          <w:lang w:val="sr-Cyrl-CS"/>
        </w:rPr>
        <w:t xml:space="preserve"> овог </w:t>
      </w:r>
      <w:r w:rsidR="00B2690A" w:rsidRPr="00627E9F">
        <w:rPr>
          <w:rFonts w:ascii="Times New Roman" w:eastAsia="Times New Roman" w:hAnsi="Times New Roman" w:cs="Times New Roman"/>
          <w:sz w:val="24"/>
          <w:szCs w:val="24"/>
          <w:lang w:val="sr-Cyrl-CS"/>
        </w:rPr>
        <w:t>закон</w:t>
      </w:r>
      <w:r w:rsidR="006C44CA" w:rsidRPr="00627E9F">
        <w:rPr>
          <w:rFonts w:ascii="Times New Roman" w:eastAsia="Times New Roman" w:hAnsi="Times New Roman" w:cs="Times New Roman"/>
          <w:sz w:val="24"/>
          <w:szCs w:val="24"/>
          <w:lang w:val="sr-Cyrl-CS"/>
        </w:rPr>
        <w:t>а</w:t>
      </w:r>
      <w:r w:rsidR="00B2690A" w:rsidRPr="00627E9F">
        <w:rPr>
          <w:rFonts w:ascii="Times New Roman" w:eastAsia="Times New Roman" w:hAnsi="Times New Roman" w:cs="Times New Roman"/>
          <w:sz w:val="24"/>
          <w:szCs w:val="24"/>
          <w:lang w:val="sr-Cyrl-CS"/>
        </w:rPr>
        <w:t xml:space="preserve"> </w:t>
      </w:r>
      <w:r w:rsidR="00B80C0C" w:rsidRPr="00627E9F">
        <w:rPr>
          <w:rFonts w:ascii="Times New Roman" w:eastAsia="Times New Roman" w:hAnsi="Times New Roman" w:cs="Times New Roman"/>
          <w:sz w:val="24"/>
          <w:szCs w:val="24"/>
          <w:lang w:val="sr-Cyrl-CS"/>
        </w:rPr>
        <w:t>од</w:t>
      </w:r>
      <w:r w:rsidR="006C44CA" w:rsidRPr="00627E9F">
        <w:rPr>
          <w:rFonts w:ascii="Times New Roman" w:eastAsia="Times New Roman" w:hAnsi="Times New Roman" w:cs="Times New Roman"/>
          <w:sz w:val="24"/>
          <w:szCs w:val="24"/>
          <w:lang w:val="sr-Cyrl-CS"/>
        </w:rPr>
        <w:t xml:space="preserve"> </w:t>
      </w:r>
      <w:r w:rsidR="00B2690A" w:rsidRPr="00627E9F">
        <w:rPr>
          <w:rFonts w:ascii="Times New Roman" w:eastAsia="Times New Roman" w:hAnsi="Times New Roman" w:cs="Times New Roman"/>
          <w:sz w:val="24"/>
          <w:szCs w:val="24"/>
          <w:lang w:val="sr-Cyrl-CS"/>
        </w:rPr>
        <w:t>општ</w:t>
      </w:r>
      <w:r w:rsidR="00B80C0C" w:rsidRPr="00627E9F">
        <w:rPr>
          <w:rFonts w:ascii="Times New Roman" w:eastAsia="Times New Roman" w:hAnsi="Times New Roman" w:cs="Times New Roman"/>
          <w:sz w:val="24"/>
          <w:szCs w:val="24"/>
          <w:lang w:val="sr-Cyrl-CS"/>
        </w:rPr>
        <w:t>ег</w:t>
      </w:r>
      <w:r w:rsidR="00B2690A" w:rsidRPr="00627E9F">
        <w:rPr>
          <w:rFonts w:ascii="Times New Roman" w:eastAsia="Times New Roman" w:hAnsi="Times New Roman" w:cs="Times New Roman"/>
          <w:sz w:val="24"/>
          <w:szCs w:val="24"/>
          <w:lang w:val="sr-Cyrl-CS"/>
        </w:rPr>
        <w:t xml:space="preserve"> интерес</w:t>
      </w:r>
      <w:r w:rsidR="00B80C0C" w:rsidRPr="00627E9F">
        <w:rPr>
          <w:rFonts w:ascii="Times New Roman" w:eastAsia="Times New Roman" w:hAnsi="Times New Roman" w:cs="Times New Roman"/>
          <w:sz w:val="24"/>
          <w:szCs w:val="24"/>
          <w:lang w:val="sr-Cyrl-CS"/>
        </w:rPr>
        <w:t>а за Републику</w:t>
      </w:r>
      <w:r w:rsidR="00B2690A" w:rsidRPr="00627E9F">
        <w:rPr>
          <w:rFonts w:ascii="Times New Roman" w:eastAsia="Times New Roman" w:hAnsi="Times New Roman" w:cs="Times New Roman"/>
          <w:sz w:val="24"/>
          <w:szCs w:val="24"/>
          <w:lang w:val="sr-Cyrl-CS"/>
        </w:rPr>
        <w:t xml:space="preserve"> Србиј</w:t>
      </w:r>
      <w:r w:rsidR="00B80C0C" w:rsidRPr="00627E9F">
        <w:rPr>
          <w:rFonts w:ascii="Times New Roman" w:eastAsia="Times New Roman" w:hAnsi="Times New Roman" w:cs="Times New Roman"/>
          <w:sz w:val="24"/>
          <w:szCs w:val="24"/>
          <w:lang w:val="sr-Cyrl-CS"/>
        </w:rPr>
        <w:t>у</w:t>
      </w:r>
      <w:r w:rsidR="00B2690A" w:rsidRPr="00627E9F">
        <w:rPr>
          <w:rFonts w:ascii="Times New Roman" w:eastAsia="Times New Roman" w:hAnsi="Times New Roman" w:cs="Times New Roman"/>
          <w:sz w:val="24"/>
          <w:szCs w:val="24"/>
          <w:lang w:val="sr-Cyrl-CS"/>
        </w:rPr>
        <w:t xml:space="preserve">. </w:t>
      </w:r>
    </w:p>
    <w:p w14:paraId="196D3C3C" w14:textId="7EEAA835" w:rsidR="00435A91" w:rsidRPr="00627E9F" w:rsidRDefault="00C145B6" w:rsidP="00D268AD">
      <w:pPr>
        <w:spacing w:after="0" w:line="240" w:lineRule="auto"/>
        <w:ind w:firstLine="706"/>
        <w:jc w:val="both"/>
        <w:rPr>
          <w:rFonts w:ascii="Times New Roman" w:hAnsi="Times New Roman" w:cs="Times New Roman"/>
          <w:bCs/>
          <w:sz w:val="24"/>
          <w:szCs w:val="24"/>
          <w:lang w:val="sr-Cyrl-CS"/>
        </w:rPr>
      </w:pPr>
      <w:r w:rsidRPr="00627E9F">
        <w:rPr>
          <w:rFonts w:ascii="Times New Roman" w:eastAsia="Times New Roman" w:hAnsi="Times New Roman" w:cs="Times New Roman"/>
          <w:sz w:val="24"/>
          <w:szCs w:val="24"/>
          <w:lang w:val="sr-Cyrl-CS"/>
        </w:rPr>
        <w:t xml:space="preserve">С обзиром на </w:t>
      </w:r>
      <w:r w:rsidR="00B80C0C" w:rsidRPr="00627E9F">
        <w:rPr>
          <w:rFonts w:ascii="Times New Roman" w:eastAsia="Times New Roman" w:hAnsi="Times New Roman" w:cs="Times New Roman"/>
          <w:sz w:val="24"/>
          <w:szCs w:val="24"/>
          <w:lang w:val="sr-Cyrl-CS"/>
        </w:rPr>
        <w:t xml:space="preserve">временски оквир потребан за реализацију </w:t>
      </w:r>
      <w:r w:rsidRPr="00627E9F">
        <w:rPr>
          <w:rFonts w:ascii="Times New Roman" w:eastAsia="Times New Roman" w:hAnsi="Times New Roman" w:cs="Times New Roman"/>
          <w:sz w:val="24"/>
          <w:szCs w:val="24"/>
          <w:lang w:val="sr-Cyrl-CS"/>
        </w:rPr>
        <w:t>техничк</w:t>
      </w:r>
      <w:r w:rsidR="00B80C0C" w:rsidRPr="00627E9F">
        <w:rPr>
          <w:rFonts w:ascii="Times New Roman" w:eastAsia="Times New Roman" w:hAnsi="Times New Roman" w:cs="Times New Roman"/>
          <w:sz w:val="24"/>
          <w:szCs w:val="24"/>
          <w:lang w:val="sr-Cyrl-CS"/>
        </w:rPr>
        <w:t>их</w:t>
      </w:r>
      <w:r w:rsidRPr="00627E9F">
        <w:rPr>
          <w:rFonts w:ascii="Times New Roman" w:eastAsia="Times New Roman" w:hAnsi="Times New Roman" w:cs="Times New Roman"/>
          <w:sz w:val="24"/>
          <w:szCs w:val="24"/>
          <w:lang w:val="sr-Cyrl-CS"/>
        </w:rPr>
        <w:t xml:space="preserve"> и технолошк</w:t>
      </w:r>
      <w:r w:rsidR="00B80C0C" w:rsidRPr="00627E9F">
        <w:rPr>
          <w:rFonts w:ascii="Times New Roman" w:eastAsia="Times New Roman" w:hAnsi="Times New Roman" w:cs="Times New Roman"/>
          <w:sz w:val="24"/>
          <w:szCs w:val="24"/>
          <w:lang w:val="sr-Cyrl-CS"/>
        </w:rPr>
        <w:t>их</w:t>
      </w:r>
      <w:r w:rsidRPr="00627E9F">
        <w:rPr>
          <w:rFonts w:ascii="Times New Roman" w:eastAsia="Times New Roman" w:hAnsi="Times New Roman" w:cs="Times New Roman"/>
          <w:sz w:val="24"/>
          <w:szCs w:val="24"/>
          <w:lang w:val="sr-Cyrl-CS"/>
        </w:rPr>
        <w:t xml:space="preserve"> захтев</w:t>
      </w:r>
      <w:r w:rsidR="00B80C0C" w:rsidRPr="00627E9F">
        <w:rPr>
          <w:rFonts w:ascii="Times New Roman" w:eastAsia="Times New Roman" w:hAnsi="Times New Roman" w:cs="Times New Roman"/>
          <w:sz w:val="24"/>
          <w:szCs w:val="24"/>
          <w:lang w:val="sr-Cyrl-CS"/>
        </w:rPr>
        <w:t>а који за резултат имају смањење емисија GHG</w:t>
      </w:r>
      <w:r w:rsidRPr="00627E9F">
        <w:rPr>
          <w:rFonts w:ascii="Times New Roman" w:eastAsia="Times New Roman" w:hAnsi="Times New Roman" w:cs="Times New Roman"/>
          <w:sz w:val="24"/>
          <w:szCs w:val="24"/>
          <w:lang w:val="sr-Cyrl-CS"/>
        </w:rPr>
        <w:t>, пре свега</w:t>
      </w:r>
      <w:r w:rsidR="00B80C0C" w:rsidRPr="00627E9F">
        <w:rPr>
          <w:rFonts w:ascii="Times New Roman" w:eastAsia="Times New Roman" w:hAnsi="Times New Roman" w:cs="Times New Roman"/>
          <w:sz w:val="24"/>
          <w:szCs w:val="24"/>
          <w:lang w:val="sr-Cyrl-CS"/>
        </w:rPr>
        <w:t xml:space="preserve"> у</w:t>
      </w:r>
      <w:r w:rsidRPr="00627E9F">
        <w:rPr>
          <w:rFonts w:ascii="Times New Roman" w:eastAsia="Times New Roman" w:hAnsi="Times New Roman" w:cs="Times New Roman"/>
          <w:sz w:val="24"/>
          <w:szCs w:val="24"/>
          <w:lang w:val="sr-Cyrl-CS"/>
        </w:rPr>
        <w:t xml:space="preserve"> сектор</w:t>
      </w:r>
      <w:r w:rsidR="00B80C0C" w:rsidRPr="00627E9F">
        <w:rPr>
          <w:rFonts w:ascii="Times New Roman" w:eastAsia="Times New Roman" w:hAnsi="Times New Roman" w:cs="Times New Roman"/>
          <w:sz w:val="24"/>
          <w:szCs w:val="24"/>
          <w:lang w:val="sr-Cyrl-CS"/>
        </w:rPr>
        <w:t>у</w:t>
      </w:r>
      <w:r w:rsidRPr="00627E9F">
        <w:rPr>
          <w:rFonts w:ascii="Times New Roman" w:eastAsia="Times New Roman" w:hAnsi="Times New Roman" w:cs="Times New Roman"/>
          <w:sz w:val="24"/>
          <w:szCs w:val="24"/>
          <w:lang w:val="sr-Cyrl-CS"/>
        </w:rPr>
        <w:t xml:space="preserve"> енергетике, </w:t>
      </w:r>
      <w:r w:rsidR="00435A91" w:rsidRPr="00627E9F">
        <w:rPr>
          <w:rFonts w:ascii="Times New Roman" w:eastAsia="Times New Roman" w:hAnsi="Times New Roman" w:cs="Times New Roman"/>
          <w:sz w:val="24"/>
          <w:szCs w:val="24"/>
          <w:lang w:val="sr-Cyrl-CS"/>
        </w:rPr>
        <w:t xml:space="preserve">али и </w:t>
      </w:r>
      <w:r w:rsidR="009152FB" w:rsidRPr="00627E9F">
        <w:rPr>
          <w:rFonts w:ascii="Times New Roman" w:eastAsia="Times New Roman" w:hAnsi="Times New Roman" w:cs="Times New Roman"/>
          <w:sz w:val="24"/>
          <w:szCs w:val="24"/>
          <w:lang w:val="sr-Cyrl-CS"/>
        </w:rPr>
        <w:t xml:space="preserve">за </w:t>
      </w:r>
      <w:r w:rsidR="00B80C0C" w:rsidRPr="00627E9F">
        <w:rPr>
          <w:rFonts w:ascii="Times New Roman" w:eastAsia="Times New Roman" w:hAnsi="Times New Roman" w:cs="Times New Roman"/>
          <w:sz w:val="24"/>
          <w:szCs w:val="24"/>
          <w:lang w:val="sr-Cyrl-CS"/>
        </w:rPr>
        <w:t>реализациј</w:t>
      </w:r>
      <w:r w:rsidR="009152FB" w:rsidRPr="00627E9F">
        <w:rPr>
          <w:rFonts w:ascii="Times New Roman" w:eastAsia="Times New Roman" w:hAnsi="Times New Roman" w:cs="Times New Roman"/>
          <w:sz w:val="24"/>
          <w:szCs w:val="24"/>
          <w:lang w:val="sr-Cyrl-CS"/>
        </w:rPr>
        <w:t>у</w:t>
      </w:r>
      <w:r w:rsidR="00B80C0C" w:rsidRPr="00627E9F">
        <w:rPr>
          <w:rFonts w:ascii="Times New Roman" w:eastAsia="Times New Roman" w:hAnsi="Times New Roman" w:cs="Times New Roman"/>
          <w:sz w:val="24"/>
          <w:szCs w:val="24"/>
          <w:lang w:val="sr-Cyrl-CS"/>
        </w:rPr>
        <w:t xml:space="preserve"> мера</w:t>
      </w:r>
      <w:r w:rsidR="00435A91" w:rsidRPr="00627E9F">
        <w:rPr>
          <w:rFonts w:ascii="Times New Roman" w:eastAsia="Times New Roman" w:hAnsi="Times New Roman" w:cs="Times New Roman"/>
          <w:sz w:val="24"/>
          <w:szCs w:val="24"/>
          <w:lang w:val="sr-Cyrl-CS"/>
        </w:rPr>
        <w:t xml:space="preserve"> прилагођавања на измењене климатске услове</w:t>
      </w:r>
      <w:r w:rsidR="00207A78" w:rsidRPr="00627E9F">
        <w:rPr>
          <w:rFonts w:ascii="Times New Roman" w:eastAsia="Times New Roman" w:hAnsi="Times New Roman" w:cs="Times New Roman"/>
          <w:sz w:val="24"/>
          <w:szCs w:val="24"/>
          <w:lang w:val="sr-Cyrl-CS"/>
        </w:rPr>
        <w:t xml:space="preserve"> </w:t>
      </w:r>
      <w:r w:rsidR="009152FB" w:rsidRPr="00627E9F">
        <w:rPr>
          <w:rFonts w:ascii="Times New Roman" w:eastAsia="Times New Roman" w:hAnsi="Times New Roman" w:cs="Times New Roman"/>
          <w:sz w:val="24"/>
          <w:szCs w:val="24"/>
          <w:lang w:val="sr-Cyrl-CS"/>
        </w:rPr>
        <w:t xml:space="preserve">и обезбеђење њихове одрживости, </w:t>
      </w:r>
      <w:r w:rsidRPr="00627E9F">
        <w:rPr>
          <w:rFonts w:ascii="Times New Roman" w:eastAsia="Times New Roman" w:hAnsi="Times New Roman" w:cs="Times New Roman"/>
          <w:sz w:val="24"/>
          <w:szCs w:val="24"/>
          <w:lang w:val="sr-Cyrl-CS"/>
        </w:rPr>
        <w:t xml:space="preserve">неопходно је </w:t>
      </w:r>
      <w:r w:rsidR="00435A91" w:rsidRPr="00627E9F">
        <w:rPr>
          <w:rFonts w:ascii="Times New Roman" w:eastAsia="Times New Roman" w:hAnsi="Times New Roman" w:cs="Times New Roman"/>
          <w:sz w:val="24"/>
          <w:szCs w:val="24"/>
          <w:lang w:val="sr-Cyrl-CS"/>
        </w:rPr>
        <w:t xml:space="preserve">дугорочно </w:t>
      </w:r>
      <w:r w:rsidR="00207A78" w:rsidRPr="00627E9F">
        <w:rPr>
          <w:rFonts w:ascii="Times New Roman" w:eastAsia="Times New Roman" w:hAnsi="Times New Roman" w:cs="Times New Roman"/>
          <w:sz w:val="24"/>
          <w:szCs w:val="24"/>
          <w:lang w:val="sr-Cyrl-CS"/>
        </w:rPr>
        <w:t xml:space="preserve">(стратешко) </w:t>
      </w:r>
      <w:r w:rsidRPr="00627E9F">
        <w:rPr>
          <w:rFonts w:ascii="Times New Roman" w:eastAsia="Times New Roman" w:hAnsi="Times New Roman" w:cs="Times New Roman"/>
          <w:sz w:val="24"/>
          <w:szCs w:val="24"/>
          <w:lang w:val="sr-Cyrl-CS"/>
        </w:rPr>
        <w:t xml:space="preserve">планирање </w:t>
      </w:r>
      <w:r w:rsidR="00435A91" w:rsidRPr="00627E9F">
        <w:rPr>
          <w:rFonts w:ascii="Times New Roman" w:eastAsia="Times New Roman" w:hAnsi="Times New Roman" w:cs="Times New Roman"/>
          <w:sz w:val="24"/>
          <w:szCs w:val="24"/>
          <w:lang w:val="sr-Cyrl-CS"/>
        </w:rPr>
        <w:t xml:space="preserve">праћено </w:t>
      </w:r>
      <w:r w:rsidR="00207A78" w:rsidRPr="00627E9F">
        <w:rPr>
          <w:rFonts w:ascii="Times New Roman" w:eastAsia="Times New Roman" w:hAnsi="Times New Roman" w:cs="Times New Roman"/>
          <w:sz w:val="24"/>
          <w:szCs w:val="24"/>
          <w:lang w:val="sr-Cyrl-CS"/>
        </w:rPr>
        <w:t xml:space="preserve">идентификацијом </w:t>
      </w:r>
      <w:r w:rsidR="00435A91" w:rsidRPr="00627E9F">
        <w:rPr>
          <w:rFonts w:ascii="Times New Roman" w:eastAsia="Times New Roman" w:hAnsi="Times New Roman" w:cs="Times New Roman"/>
          <w:sz w:val="24"/>
          <w:szCs w:val="24"/>
          <w:lang w:val="sr-Cyrl-CS"/>
        </w:rPr>
        <w:t>конкретни</w:t>
      </w:r>
      <w:r w:rsidR="00207A78" w:rsidRPr="00627E9F">
        <w:rPr>
          <w:rFonts w:ascii="Times New Roman" w:eastAsia="Times New Roman" w:hAnsi="Times New Roman" w:cs="Times New Roman"/>
          <w:sz w:val="24"/>
          <w:szCs w:val="24"/>
          <w:lang w:val="sr-Cyrl-CS"/>
        </w:rPr>
        <w:t>х</w:t>
      </w:r>
      <w:r w:rsidR="00435A91" w:rsidRPr="00627E9F">
        <w:rPr>
          <w:rFonts w:ascii="Times New Roman" w:eastAsia="Times New Roman" w:hAnsi="Times New Roman" w:cs="Times New Roman"/>
          <w:sz w:val="24"/>
          <w:szCs w:val="24"/>
          <w:lang w:val="sr-Cyrl-CS"/>
        </w:rPr>
        <w:t xml:space="preserve"> краткорочни</w:t>
      </w:r>
      <w:r w:rsidR="00207A78" w:rsidRPr="00627E9F">
        <w:rPr>
          <w:rFonts w:ascii="Times New Roman" w:eastAsia="Times New Roman" w:hAnsi="Times New Roman" w:cs="Times New Roman"/>
          <w:sz w:val="24"/>
          <w:szCs w:val="24"/>
          <w:lang w:val="sr-Cyrl-CS"/>
        </w:rPr>
        <w:t>х</w:t>
      </w:r>
      <w:r w:rsidR="00435A91" w:rsidRPr="00627E9F">
        <w:rPr>
          <w:rFonts w:ascii="Times New Roman" w:eastAsia="Times New Roman" w:hAnsi="Times New Roman" w:cs="Times New Roman"/>
          <w:sz w:val="24"/>
          <w:szCs w:val="24"/>
          <w:lang w:val="sr-Cyrl-CS"/>
        </w:rPr>
        <w:t xml:space="preserve"> и средњорочни</w:t>
      </w:r>
      <w:r w:rsidR="00207A78" w:rsidRPr="00627E9F">
        <w:rPr>
          <w:rFonts w:ascii="Times New Roman" w:eastAsia="Times New Roman" w:hAnsi="Times New Roman" w:cs="Times New Roman"/>
          <w:sz w:val="24"/>
          <w:szCs w:val="24"/>
          <w:lang w:val="sr-Cyrl-CS"/>
        </w:rPr>
        <w:t>х</w:t>
      </w:r>
      <w:r w:rsidR="00435A91" w:rsidRPr="00627E9F">
        <w:rPr>
          <w:rFonts w:ascii="Times New Roman" w:eastAsia="Times New Roman" w:hAnsi="Times New Roman" w:cs="Times New Roman"/>
          <w:sz w:val="24"/>
          <w:szCs w:val="24"/>
          <w:lang w:val="sr-Cyrl-CS"/>
        </w:rPr>
        <w:t xml:space="preserve"> политика</w:t>
      </w:r>
      <w:r w:rsidR="00207A78" w:rsidRPr="00627E9F">
        <w:rPr>
          <w:rFonts w:ascii="Times New Roman" w:eastAsia="Times New Roman" w:hAnsi="Times New Roman" w:cs="Times New Roman"/>
          <w:sz w:val="24"/>
          <w:szCs w:val="24"/>
          <w:lang w:val="sr-Cyrl-CS"/>
        </w:rPr>
        <w:t xml:space="preserve"> и мера</w:t>
      </w:r>
      <w:r w:rsidR="00435A91" w:rsidRPr="00627E9F">
        <w:rPr>
          <w:rFonts w:ascii="Times New Roman" w:eastAsia="Times New Roman" w:hAnsi="Times New Roman" w:cs="Times New Roman"/>
          <w:sz w:val="24"/>
          <w:szCs w:val="24"/>
          <w:lang w:val="sr-Cyrl-CS"/>
        </w:rPr>
        <w:t xml:space="preserve">. </w:t>
      </w:r>
      <w:r w:rsidR="00426691" w:rsidRPr="00627E9F">
        <w:rPr>
          <w:rFonts w:ascii="Times New Roman" w:eastAsia="Times New Roman" w:hAnsi="Times New Roman" w:cs="Times New Roman"/>
          <w:sz w:val="24"/>
          <w:szCs w:val="24"/>
          <w:lang w:val="sr-Cyrl-CS"/>
        </w:rPr>
        <w:t>Предлогом закона</w:t>
      </w:r>
      <w:r w:rsidR="00435A91" w:rsidRPr="00627E9F">
        <w:rPr>
          <w:rFonts w:ascii="Times New Roman" w:eastAsia="Times New Roman" w:hAnsi="Times New Roman" w:cs="Times New Roman"/>
          <w:sz w:val="24"/>
          <w:szCs w:val="24"/>
          <w:lang w:val="sr-Cyrl-CS"/>
        </w:rPr>
        <w:t xml:space="preserve"> се зато прописује израда </w:t>
      </w:r>
      <w:r w:rsidR="00435A91" w:rsidRPr="00627E9F">
        <w:rPr>
          <w:rFonts w:ascii="Times New Roman" w:hAnsi="Times New Roman"/>
          <w:sz w:val="24"/>
          <w:szCs w:val="24"/>
          <w:lang w:val="sr-Cyrl-CS" w:eastAsia="hr-HR"/>
        </w:rPr>
        <w:t xml:space="preserve">Стратегије </w:t>
      </w:r>
      <w:proofErr w:type="spellStart"/>
      <w:r w:rsidR="00435A91" w:rsidRPr="00627E9F">
        <w:rPr>
          <w:rFonts w:ascii="Times New Roman" w:hAnsi="Times New Roman"/>
          <w:sz w:val="24"/>
          <w:szCs w:val="24"/>
          <w:lang w:val="sr-Cyrl-CS" w:eastAsia="hr-HR"/>
        </w:rPr>
        <w:t>нискоугљеничног</w:t>
      </w:r>
      <w:proofErr w:type="spellEnd"/>
      <w:r w:rsidR="00435A91" w:rsidRPr="00627E9F">
        <w:rPr>
          <w:rFonts w:ascii="Times New Roman" w:hAnsi="Times New Roman"/>
          <w:sz w:val="24"/>
          <w:szCs w:val="24"/>
          <w:lang w:val="sr-Cyrl-CS" w:eastAsia="hr-HR"/>
        </w:rPr>
        <w:t xml:space="preserve"> развоја (у даљем тексту: Стратегија), Акционог плана и </w:t>
      </w:r>
      <w:r w:rsidR="00872827" w:rsidRPr="00627E9F">
        <w:rPr>
          <w:rFonts w:ascii="Times New Roman" w:eastAsia="Times New Roman" w:hAnsi="Times New Roman" w:cs="Times New Roman"/>
          <w:sz w:val="24"/>
          <w:szCs w:val="24"/>
          <w:lang w:val="sr-Cyrl-CS"/>
        </w:rPr>
        <w:t>Програма</w:t>
      </w:r>
      <w:r w:rsidR="00435A91" w:rsidRPr="00627E9F">
        <w:rPr>
          <w:rFonts w:ascii="Times New Roman" w:eastAsia="Times New Roman" w:hAnsi="Times New Roman" w:cs="Times New Roman"/>
          <w:sz w:val="24"/>
          <w:szCs w:val="24"/>
          <w:lang w:val="sr-Cyrl-CS"/>
        </w:rPr>
        <w:t xml:space="preserve"> прилагођавања на измењене климатске услове. Израда ових докумената обавеза је и из Споразума </w:t>
      </w:r>
      <w:r w:rsidR="009152FB" w:rsidRPr="00627E9F">
        <w:rPr>
          <w:rFonts w:ascii="Times New Roman" w:hAnsi="Times New Roman" w:cs="Times New Roman"/>
          <w:sz w:val="24"/>
          <w:szCs w:val="24"/>
          <w:lang w:val="sr-Cyrl-CS"/>
        </w:rPr>
        <w:t xml:space="preserve">и </w:t>
      </w:r>
      <w:r w:rsidR="00435A91" w:rsidRPr="00627E9F">
        <w:rPr>
          <w:rFonts w:ascii="Times New Roman" w:hAnsi="Times New Roman" w:cs="Times New Roman"/>
          <w:bCs/>
          <w:sz w:val="24"/>
          <w:szCs w:val="24"/>
          <w:lang w:val="sr-Cyrl-CS"/>
        </w:rPr>
        <w:t>Уредбе (ЕУ) бр. 525/2013 Европског парламента и Савета од 21. марта 2013. о механизму за мониторинг и извештавање о емисијама гасова са ефектом стаклене баште и за извештавање о другим информацијама од значаја за климатске промене,</w:t>
      </w:r>
      <w:r w:rsidR="00426691" w:rsidRPr="00627E9F">
        <w:rPr>
          <w:rFonts w:ascii="Times New Roman" w:hAnsi="Times New Roman" w:cs="Times New Roman"/>
          <w:bCs/>
          <w:sz w:val="24"/>
          <w:szCs w:val="24"/>
          <w:lang w:val="sr-Cyrl-CS"/>
        </w:rPr>
        <w:t xml:space="preserve"> на националном и на нивоу Европске у</w:t>
      </w:r>
      <w:r w:rsidR="00435A91" w:rsidRPr="00627E9F">
        <w:rPr>
          <w:rFonts w:ascii="Times New Roman" w:hAnsi="Times New Roman" w:cs="Times New Roman"/>
          <w:bCs/>
          <w:sz w:val="24"/>
          <w:szCs w:val="24"/>
          <w:lang w:val="sr-Cyrl-CS"/>
        </w:rPr>
        <w:t>није (у даљем тексту: Уредба 525/2013).</w:t>
      </w:r>
      <w:r w:rsidR="00322E29" w:rsidRPr="00627E9F">
        <w:rPr>
          <w:rFonts w:ascii="Times New Roman" w:hAnsi="Times New Roman" w:cs="Times New Roman"/>
          <w:bCs/>
          <w:sz w:val="24"/>
          <w:szCs w:val="24"/>
          <w:lang w:val="sr-Cyrl-CS"/>
        </w:rPr>
        <w:t xml:space="preserve"> </w:t>
      </w:r>
    </w:p>
    <w:p w14:paraId="40BB0A65" w14:textId="659415DE" w:rsidR="00137F83" w:rsidRPr="00627E9F" w:rsidRDefault="00435A91" w:rsidP="00D268AD">
      <w:pPr>
        <w:spacing w:after="0" w:line="240" w:lineRule="auto"/>
        <w:ind w:firstLine="706"/>
        <w:jc w:val="both"/>
        <w:rPr>
          <w:rFonts w:ascii="Times New Roman" w:hAnsi="Times New Roman" w:cs="Times New Roman"/>
          <w:bCs/>
          <w:sz w:val="24"/>
          <w:szCs w:val="24"/>
          <w:lang w:val="sr-Cyrl-CS"/>
        </w:rPr>
      </w:pPr>
      <w:r w:rsidRPr="00627E9F">
        <w:rPr>
          <w:rFonts w:ascii="Times New Roman" w:hAnsi="Times New Roman" w:cs="Times New Roman"/>
          <w:sz w:val="24"/>
          <w:szCs w:val="24"/>
          <w:lang w:val="sr-Cyrl-CS"/>
        </w:rPr>
        <w:t xml:space="preserve">Како би циљеви из </w:t>
      </w:r>
      <w:r w:rsidR="00502DDE" w:rsidRPr="00627E9F">
        <w:rPr>
          <w:rFonts w:ascii="Times New Roman" w:hAnsi="Times New Roman" w:cs="Times New Roman"/>
          <w:sz w:val="24"/>
          <w:szCs w:val="24"/>
          <w:lang w:val="sr-Cyrl-CS"/>
        </w:rPr>
        <w:t xml:space="preserve">претходно </w:t>
      </w:r>
      <w:r w:rsidR="007B53F3" w:rsidRPr="00627E9F">
        <w:rPr>
          <w:rFonts w:ascii="Times New Roman" w:hAnsi="Times New Roman" w:cs="Times New Roman"/>
          <w:sz w:val="24"/>
          <w:szCs w:val="24"/>
          <w:lang w:val="sr-Cyrl-CS"/>
        </w:rPr>
        <w:t>наведених стратешких и</w:t>
      </w:r>
      <w:r w:rsidRPr="00627E9F">
        <w:rPr>
          <w:rFonts w:ascii="Times New Roman" w:hAnsi="Times New Roman" w:cs="Times New Roman"/>
          <w:sz w:val="24"/>
          <w:szCs w:val="24"/>
          <w:lang w:val="sr-Cyrl-CS"/>
        </w:rPr>
        <w:t xml:space="preserve"> планских и програмских докумен</w:t>
      </w:r>
      <w:r w:rsidR="00853247" w:rsidRPr="00627E9F">
        <w:rPr>
          <w:rFonts w:ascii="Times New Roman" w:hAnsi="Times New Roman" w:cs="Times New Roman"/>
          <w:sz w:val="24"/>
          <w:szCs w:val="24"/>
          <w:lang w:val="sr-Cyrl-CS"/>
        </w:rPr>
        <w:t>а</w:t>
      </w:r>
      <w:r w:rsidRPr="00627E9F">
        <w:rPr>
          <w:rFonts w:ascii="Times New Roman" w:hAnsi="Times New Roman" w:cs="Times New Roman"/>
          <w:sz w:val="24"/>
          <w:szCs w:val="24"/>
          <w:lang w:val="sr-Cyrl-CS"/>
        </w:rPr>
        <w:t xml:space="preserve">та били оствариви </w:t>
      </w:r>
      <w:r w:rsidR="00733398" w:rsidRPr="00627E9F">
        <w:rPr>
          <w:rFonts w:ascii="Times New Roman" w:hAnsi="Times New Roman" w:cs="Times New Roman"/>
          <w:sz w:val="24"/>
          <w:szCs w:val="24"/>
          <w:lang w:val="sr-Cyrl-CS"/>
        </w:rPr>
        <w:t>потребно је да раст емисија</w:t>
      </w:r>
      <w:r w:rsidR="00733398" w:rsidRPr="00627E9F">
        <w:rPr>
          <w:rFonts w:ascii="Times New Roman" w:eastAsia="Times New Roman" w:hAnsi="Times New Roman" w:cs="Times New Roman"/>
          <w:sz w:val="24"/>
          <w:szCs w:val="24"/>
          <w:lang w:val="sr-Cyrl-CS"/>
        </w:rPr>
        <w:t xml:space="preserve"> GHG у </w:t>
      </w:r>
      <w:r w:rsidR="00733398" w:rsidRPr="00627E9F">
        <w:rPr>
          <w:rFonts w:ascii="Times New Roman" w:hAnsi="Times New Roman" w:cs="Times New Roman"/>
          <w:sz w:val="24"/>
          <w:szCs w:val="24"/>
          <w:lang w:val="sr-Cyrl-CS"/>
        </w:rPr>
        <w:t>секторима (енергетика, пољопри</w:t>
      </w:r>
      <w:r w:rsidR="00493D5E" w:rsidRPr="00627E9F">
        <w:rPr>
          <w:rFonts w:ascii="Times New Roman" w:hAnsi="Times New Roman" w:cs="Times New Roman"/>
          <w:sz w:val="24"/>
          <w:szCs w:val="24"/>
          <w:lang w:val="sr-Cyrl-CS"/>
        </w:rPr>
        <w:t xml:space="preserve">вреда, саобраћај, </w:t>
      </w:r>
      <w:proofErr w:type="spellStart"/>
      <w:r w:rsidR="00493D5E" w:rsidRPr="00627E9F">
        <w:rPr>
          <w:rFonts w:ascii="Times New Roman" w:hAnsi="Times New Roman" w:cs="Times New Roman"/>
          <w:sz w:val="24"/>
          <w:szCs w:val="24"/>
          <w:lang w:val="sr-Cyrl-CS"/>
        </w:rPr>
        <w:t>зградарство</w:t>
      </w:r>
      <w:proofErr w:type="spellEnd"/>
      <w:r w:rsidR="00493D5E" w:rsidRPr="00627E9F">
        <w:rPr>
          <w:rFonts w:ascii="Times New Roman" w:hAnsi="Times New Roman" w:cs="Times New Roman"/>
          <w:sz w:val="24"/>
          <w:szCs w:val="24"/>
          <w:lang w:val="sr-Cyrl-CS"/>
        </w:rPr>
        <w:t>, ш</w:t>
      </w:r>
      <w:r w:rsidR="00733398" w:rsidRPr="00627E9F">
        <w:rPr>
          <w:rFonts w:ascii="Times New Roman" w:hAnsi="Times New Roman" w:cs="Times New Roman"/>
          <w:sz w:val="24"/>
          <w:szCs w:val="24"/>
          <w:lang w:val="sr-Cyrl-CS"/>
        </w:rPr>
        <w:t>умарство и др) буде ограниче</w:t>
      </w:r>
      <w:r w:rsidR="00137F83" w:rsidRPr="00627E9F">
        <w:rPr>
          <w:rFonts w:ascii="Times New Roman" w:hAnsi="Times New Roman" w:cs="Times New Roman"/>
          <w:sz w:val="24"/>
          <w:szCs w:val="24"/>
          <w:lang w:val="sr-Cyrl-CS"/>
        </w:rPr>
        <w:t>н и у складу са овим циљевима</w:t>
      </w:r>
      <w:r w:rsidR="00733398" w:rsidRPr="00627E9F">
        <w:rPr>
          <w:rFonts w:ascii="Times New Roman" w:hAnsi="Times New Roman" w:cs="Times New Roman"/>
          <w:sz w:val="24"/>
          <w:szCs w:val="24"/>
          <w:lang w:val="sr-Cyrl-CS"/>
        </w:rPr>
        <w:t xml:space="preserve"> планиран </w:t>
      </w:r>
      <w:r w:rsidR="00733398" w:rsidRPr="00627E9F">
        <w:rPr>
          <w:rFonts w:ascii="Times New Roman" w:eastAsia="Times New Roman" w:hAnsi="Times New Roman" w:cs="Times New Roman"/>
          <w:sz w:val="24"/>
          <w:szCs w:val="24"/>
          <w:lang w:val="sr-Cyrl-CS"/>
        </w:rPr>
        <w:t xml:space="preserve">кроз </w:t>
      </w:r>
      <w:r w:rsidR="00AE709F" w:rsidRPr="00627E9F">
        <w:rPr>
          <w:rFonts w:ascii="Times New Roman" w:eastAsia="Times New Roman" w:hAnsi="Times New Roman" w:cs="Times New Roman"/>
          <w:sz w:val="24"/>
          <w:szCs w:val="24"/>
          <w:lang w:val="sr-Cyrl-CS"/>
        </w:rPr>
        <w:t>документе јавних политика</w:t>
      </w:r>
      <w:r w:rsidR="00733398" w:rsidRPr="00627E9F">
        <w:rPr>
          <w:rFonts w:ascii="Times New Roman" w:eastAsia="Times New Roman" w:hAnsi="Times New Roman" w:cs="Times New Roman"/>
          <w:sz w:val="24"/>
          <w:szCs w:val="24"/>
          <w:lang w:val="sr-Cyrl-CS"/>
        </w:rPr>
        <w:t xml:space="preserve">. </w:t>
      </w:r>
      <w:r w:rsidR="00474B1E" w:rsidRPr="00627E9F">
        <w:rPr>
          <w:rFonts w:ascii="Times New Roman" w:eastAsia="Times New Roman" w:hAnsi="Times New Roman" w:cs="Times New Roman"/>
          <w:sz w:val="24"/>
          <w:szCs w:val="24"/>
          <w:lang w:val="sr-Cyrl-CS"/>
        </w:rPr>
        <w:t xml:space="preserve">У овом контексту </w:t>
      </w:r>
      <w:r w:rsidR="00426691" w:rsidRPr="00627E9F">
        <w:rPr>
          <w:rFonts w:ascii="Times New Roman" w:eastAsia="Times New Roman" w:hAnsi="Times New Roman" w:cs="Times New Roman"/>
          <w:sz w:val="24"/>
          <w:szCs w:val="24"/>
          <w:lang w:val="sr-Cyrl-CS"/>
        </w:rPr>
        <w:t xml:space="preserve">Предлог </w:t>
      </w:r>
      <w:r w:rsidR="00474B1E" w:rsidRPr="00627E9F">
        <w:rPr>
          <w:rFonts w:ascii="Times New Roman" w:eastAsia="Times New Roman" w:hAnsi="Times New Roman" w:cs="Times New Roman"/>
          <w:sz w:val="24"/>
          <w:szCs w:val="24"/>
          <w:lang w:val="sr-Cyrl-CS"/>
        </w:rPr>
        <w:t>з</w:t>
      </w:r>
      <w:r w:rsidR="00137F83" w:rsidRPr="00627E9F">
        <w:rPr>
          <w:rFonts w:ascii="Times New Roman" w:eastAsia="Times New Roman" w:hAnsi="Times New Roman" w:cs="Times New Roman"/>
          <w:sz w:val="24"/>
          <w:szCs w:val="24"/>
          <w:lang w:val="sr-Cyrl-CS"/>
        </w:rPr>
        <w:t>акон</w:t>
      </w:r>
      <w:r w:rsidR="00426691" w:rsidRPr="00627E9F">
        <w:rPr>
          <w:rFonts w:ascii="Times New Roman" w:eastAsia="Times New Roman" w:hAnsi="Times New Roman" w:cs="Times New Roman"/>
          <w:sz w:val="24"/>
          <w:szCs w:val="24"/>
          <w:lang w:val="sr-Cyrl-CS"/>
        </w:rPr>
        <w:t>а</w:t>
      </w:r>
      <w:r w:rsidR="00137F83" w:rsidRPr="00627E9F">
        <w:rPr>
          <w:rFonts w:ascii="Times New Roman" w:eastAsia="Times New Roman" w:hAnsi="Times New Roman" w:cs="Times New Roman"/>
          <w:sz w:val="24"/>
          <w:szCs w:val="24"/>
          <w:lang w:val="sr-Cyrl-CS"/>
        </w:rPr>
        <w:t xml:space="preserve"> предлаже ограничавање емисије GHG: из извора на националном нивоу, постројења и оних које долазе из ваздухопловних активности, као и из сектора и категорија у којима долази до сагоревања горива и </w:t>
      </w:r>
      <w:proofErr w:type="spellStart"/>
      <w:r w:rsidR="00137F83" w:rsidRPr="00627E9F">
        <w:rPr>
          <w:rFonts w:ascii="Times New Roman" w:eastAsia="Times New Roman" w:hAnsi="Times New Roman" w:cs="Times New Roman"/>
          <w:sz w:val="24"/>
          <w:szCs w:val="24"/>
          <w:lang w:val="sr-Cyrl-CS"/>
        </w:rPr>
        <w:t>фугитивних</w:t>
      </w:r>
      <w:proofErr w:type="spellEnd"/>
      <w:r w:rsidR="00137F83" w:rsidRPr="00627E9F">
        <w:rPr>
          <w:rFonts w:ascii="Times New Roman" w:eastAsia="Times New Roman" w:hAnsi="Times New Roman" w:cs="Times New Roman"/>
          <w:sz w:val="24"/>
          <w:szCs w:val="24"/>
          <w:lang w:val="sr-Cyrl-CS"/>
        </w:rPr>
        <w:t xml:space="preserve"> емисија из горива, индустријских процеса и употребе производа, пољопривреде и отпада. </w:t>
      </w:r>
      <w:r w:rsidR="009152FB" w:rsidRPr="00627E9F">
        <w:rPr>
          <w:rFonts w:ascii="Times New Roman" w:eastAsia="Times New Roman" w:hAnsi="Times New Roman" w:cs="Times New Roman"/>
          <w:sz w:val="24"/>
          <w:szCs w:val="24"/>
          <w:lang w:val="sr-Cyrl-CS"/>
        </w:rPr>
        <w:t>Ограничење раста или смањење емисија GHG обавеза је Републике Србије према Споразуму и прве</w:t>
      </w:r>
      <w:r w:rsidR="00D268AD" w:rsidRPr="00627E9F">
        <w:rPr>
          <w:rFonts w:ascii="Times New Roman" w:eastAsia="Times New Roman" w:hAnsi="Times New Roman" w:cs="Times New Roman"/>
          <w:sz w:val="24"/>
          <w:szCs w:val="24"/>
          <w:lang w:val="sr-Cyrl-CS"/>
        </w:rPr>
        <w:t xml:space="preserve"> циљеве смањења емисија Влада </w:t>
      </w:r>
      <w:r w:rsidR="009152FB" w:rsidRPr="00627E9F">
        <w:rPr>
          <w:rFonts w:ascii="Times New Roman" w:eastAsia="Times New Roman" w:hAnsi="Times New Roman" w:cs="Times New Roman"/>
          <w:sz w:val="24"/>
          <w:szCs w:val="24"/>
          <w:lang w:val="sr-Cyrl-CS"/>
        </w:rPr>
        <w:t xml:space="preserve">је доставила за 2030. годину. Према захтевима Споразума </w:t>
      </w:r>
      <w:r w:rsidR="000F4B97" w:rsidRPr="00627E9F">
        <w:rPr>
          <w:rFonts w:ascii="Times New Roman" w:eastAsia="Times New Roman" w:hAnsi="Times New Roman" w:cs="Times New Roman"/>
          <w:sz w:val="24"/>
          <w:szCs w:val="24"/>
          <w:lang w:val="sr-Cyrl-CS"/>
        </w:rPr>
        <w:t xml:space="preserve">потребно је вршити ревизију </w:t>
      </w:r>
      <w:r w:rsidR="009152FB" w:rsidRPr="00627E9F">
        <w:rPr>
          <w:rFonts w:ascii="Times New Roman" w:eastAsia="Times New Roman" w:hAnsi="Times New Roman" w:cs="Times New Roman"/>
          <w:sz w:val="24"/>
          <w:szCs w:val="24"/>
          <w:lang w:val="sr-Cyrl-CS"/>
        </w:rPr>
        <w:t>ов</w:t>
      </w:r>
      <w:r w:rsidR="000F4B97" w:rsidRPr="00627E9F">
        <w:rPr>
          <w:rFonts w:ascii="Times New Roman" w:eastAsia="Times New Roman" w:hAnsi="Times New Roman" w:cs="Times New Roman"/>
          <w:sz w:val="24"/>
          <w:szCs w:val="24"/>
          <w:lang w:val="sr-Cyrl-CS"/>
        </w:rPr>
        <w:t>их</w:t>
      </w:r>
      <w:r w:rsidR="009152FB" w:rsidRPr="00627E9F">
        <w:rPr>
          <w:rFonts w:ascii="Times New Roman" w:eastAsia="Times New Roman" w:hAnsi="Times New Roman" w:cs="Times New Roman"/>
          <w:sz w:val="24"/>
          <w:szCs w:val="24"/>
          <w:lang w:val="sr-Cyrl-CS"/>
        </w:rPr>
        <w:t xml:space="preserve"> циљев</w:t>
      </w:r>
      <w:r w:rsidR="000F4B97" w:rsidRPr="00627E9F">
        <w:rPr>
          <w:rFonts w:ascii="Times New Roman" w:eastAsia="Times New Roman" w:hAnsi="Times New Roman" w:cs="Times New Roman"/>
          <w:sz w:val="24"/>
          <w:szCs w:val="24"/>
          <w:lang w:val="sr-Cyrl-CS"/>
        </w:rPr>
        <w:t xml:space="preserve">а и доставити их и за период до 2050. године. </w:t>
      </w:r>
      <w:r w:rsidR="00137F83" w:rsidRPr="00627E9F">
        <w:rPr>
          <w:rFonts w:ascii="Times New Roman" w:eastAsia="Times New Roman" w:hAnsi="Times New Roman" w:cs="Times New Roman"/>
          <w:sz w:val="24"/>
          <w:szCs w:val="24"/>
          <w:lang w:val="sr-Cyrl-CS"/>
        </w:rPr>
        <w:t>За ограничење емисија GHG</w:t>
      </w:r>
      <w:r w:rsidR="000F4B97" w:rsidRPr="00627E9F">
        <w:rPr>
          <w:rFonts w:ascii="Times New Roman" w:hAnsi="Times New Roman" w:cs="Times New Roman"/>
          <w:bCs/>
          <w:sz w:val="24"/>
          <w:szCs w:val="24"/>
          <w:lang w:val="sr-Cyrl-CS"/>
        </w:rPr>
        <w:t xml:space="preserve"> у Закону је примењен принцип утврђен Одлуком бр. 406/2009/ЕЗ Европског парламента и Савета од 23.</w:t>
      </w:r>
      <w:r w:rsidR="00426691" w:rsidRPr="00627E9F">
        <w:rPr>
          <w:rFonts w:ascii="Times New Roman" w:hAnsi="Times New Roman" w:cs="Times New Roman"/>
          <w:bCs/>
          <w:sz w:val="24"/>
          <w:szCs w:val="24"/>
          <w:lang w:val="sr-Cyrl-CS"/>
        </w:rPr>
        <w:t xml:space="preserve"> </w:t>
      </w:r>
      <w:r w:rsidR="000F4B97" w:rsidRPr="00627E9F">
        <w:rPr>
          <w:rFonts w:ascii="Times New Roman" w:hAnsi="Times New Roman" w:cs="Times New Roman"/>
          <w:bCs/>
          <w:sz w:val="24"/>
          <w:szCs w:val="24"/>
          <w:lang w:val="sr-Cyrl-CS"/>
        </w:rPr>
        <w:t xml:space="preserve">априла 2013. </w:t>
      </w:r>
      <w:r w:rsidR="00426691" w:rsidRPr="00627E9F">
        <w:rPr>
          <w:rFonts w:ascii="Times New Roman" w:hAnsi="Times New Roman" w:cs="Times New Roman"/>
          <w:bCs/>
          <w:sz w:val="24"/>
          <w:szCs w:val="24"/>
          <w:lang w:val="sr-Cyrl-CS"/>
        </w:rPr>
        <w:t xml:space="preserve">године </w:t>
      </w:r>
      <w:r w:rsidR="000F4B97" w:rsidRPr="00627E9F">
        <w:rPr>
          <w:rFonts w:ascii="Times New Roman" w:hAnsi="Times New Roman" w:cs="Times New Roman"/>
          <w:bCs/>
          <w:sz w:val="24"/>
          <w:szCs w:val="24"/>
          <w:lang w:val="sr-Cyrl-CS"/>
        </w:rPr>
        <w:t>о напорима које предузимају државе чланице ради смањења емисија гасова са ефектом стаклене баште ради остварења циљева Заједнице везаних за смањење емисија гасова са ефектом стаклене баште до 2020. године (у даљем тексту: Одлука 406/2009)</w:t>
      </w:r>
      <w:r w:rsidR="000F4B97" w:rsidRPr="00627E9F">
        <w:rPr>
          <w:rFonts w:ascii="Times New Roman" w:eastAsia="Times New Roman" w:hAnsi="Times New Roman" w:cs="Times New Roman"/>
          <w:sz w:val="24"/>
          <w:szCs w:val="24"/>
          <w:lang w:val="sr-Cyrl-CS"/>
        </w:rPr>
        <w:t>, а за смањење истих</w:t>
      </w:r>
      <w:r w:rsidR="00137F83" w:rsidRPr="00627E9F">
        <w:rPr>
          <w:rFonts w:ascii="Times New Roman" w:eastAsia="Times New Roman" w:hAnsi="Times New Roman" w:cs="Times New Roman"/>
          <w:sz w:val="24"/>
          <w:szCs w:val="24"/>
          <w:lang w:val="sr-Cyrl-CS"/>
        </w:rPr>
        <w:t xml:space="preserve"> из сектора и категорија у којима долази до сагоревања горива и </w:t>
      </w:r>
      <w:proofErr w:type="spellStart"/>
      <w:r w:rsidR="00137F83" w:rsidRPr="00627E9F">
        <w:rPr>
          <w:rFonts w:ascii="Times New Roman" w:eastAsia="Times New Roman" w:hAnsi="Times New Roman" w:cs="Times New Roman"/>
          <w:sz w:val="24"/>
          <w:szCs w:val="24"/>
          <w:lang w:val="sr-Cyrl-CS"/>
        </w:rPr>
        <w:t>фугитивних</w:t>
      </w:r>
      <w:proofErr w:type="spellEnd"/>
      <w:r w:rsidR="00137F83" w:rsidRPr="00627E9F">
        <w:rPr>
          <w:rFonts w:ascii="Times New Roman" w:eastAsia="Times New Roman" w:hAnsi="Times New Roman" w:cs="Times New Roman"/>
          <w:sz w:val="24"/>
          <w:szCs w:val="24"/>
          <w:lang w:val="sr-Cyrl-CS"/>
        </w:rPr>
        <w:t xml:space="preserve"> емисија из горива, индустријских процеса и употребе производа, пољопривреде и отпада</w:t>
      </w:r>
      <w:r w:rsidR="000F4B97" w:rsidRPr="00627E9F">
        <w:rPr>
          <w:rFonts w:ascii="Times New Roman" w:eastAsia="Times New Roman" w:hAnsi="Times New Roman" w:cs="Times New Roman"/>
          <w:sz w:val="24"/>
          <w:szCs w:val="24"/>
          <w:lang w:val="sr-Cyrl-CS"/>
        </w:rPr>
        <w:t xml:space="preserve"> и инструменти флексибилности утврђени </w:t>
      </w:r>
      <w:r w:rsidR="000F4B97" w:rsidRPr="00627E9F">
        <w:rPr>
          <w:rFonts w:ascii="Times New Roman" w:hAnsi="Times New Roman" w:cs="Times New Roman"/>
          <w:bCs/>
          <w:sz w:val="24"/>
          <w:szCs w:val="24"/>
          <w:lang w:val="sr-Cyrl-CS"/>
        </w:rPr>
        <w:t xml:space="preserve">Одлуком 406/2009. </w:t>
      </w:r>
      <w:r w:rsidR="00137F83" w:rsidRPr="00627E9F">
        <w:rPr>
          <w:rFonts w:ascii="Times New Roman" w:hAnsi="Times New Roman" w:cs="Times New Roman"/>
          <w:bCs/>
          <w:sz w:val="24"/>
          <w:szCs w:val="24"/>
          <w:lang w:val="sr-Cyrl-CS"/>
        </w:rPr>
        <w:t xml:space="preserve"> </w:t>
      </w:r>
    </w:p>
    <w:p w14:paraId="5A971B8F" w14:textId="77777777" w:rsidR="00B22FC7" w:rsidRPr="00627E9F" w:rsidRDefault="00493D5E" w:rsidP="00B22FC7">
      <w:pPr>
        <w:spacing w:after="120" w:line="240" w:lineRule="auto"/>
        <w:ind w:firstLine="706"/>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 xml:space="preserve">Утврђени циљеви </w:t>
      </w:r>
      <w:r w:rsidRPr="00627E9F">
        <w:rPr>
          <w:rFonts w:ascii="Times New Roman" w:hAnsi="Times New Roman" w:cs="Times New Roman"/>
          <w:sz w:val="24"/>
          <w:szCs w:val="24"/>
          <w:lang w:val="sr-Cyrl-CS"/>
        </w:rPr>
        <w:t xml:space="preserve">смањења емисија </w:t>
      </w:r>
      <w:r w:rsidRPr="00627E9F">
        <w:rPr>
          <w:rFonts w:ascii="Times New Roman" w:eastAsia="Times New Roman" w:hAnsi="Times New Roman" w:cs="Times New Roman"/>
          <w:sz w:val="24"/>
          <w:szCs w:val="24"/>
          <w:lang w:val="sr-Cyrl-CS"/>
        </w:rPr>
        <w:t xml:space="preserve">GHG из извора и уклањање помоћу понора у </w:t>
      </w:r>
      <w:r w:rsidRPr="00627E9F">
        <w:rPr>
          <w:rFonts w:ascii="Times New Roman" w:hAnsi="Times New Roman"/>
          <w:sz w:val="24"/>
          <w:szCs w:val="24"/>
          <w:lang w:val="sr-Cyrl-CS" w:eastAsia="hr-HR"/>
        </w:rPr>
        <w:t>Стратегији и политике и мере у Акционом плану, према захтевима из Споразума,</w:t>
      </w:r>
      <w:r w:rsidRPr="00627E9F">
        <w:rPr>
          <w:rFonts w:ascii="Times New Roman" w:eastAsia="Times New Roman" w:hAnsi="Times New Roman" w:cs="Times New Roman"/>
          <w:sz w:val="24"/>
          <w:szCs w:val="24"/>
          <w:lang w:val="sr-Cyrl-CS"/>
        </w:rPr>
        <w:t xml:space="preserve"> морају бити упор</w:t>
      </w:r>
      <w:r w:rsidR="00147D16" w:rsidRPr="00627E9F">
        <w:rPr>
          <w:rFonts w:ascii="Times New Roman" w:eastAsia="Times New Roman" w:hAnsi="Times New Roman" w:cs="Times New Roman"/>
          <w:sz w:val="24"/>
          <w:szCs w:val="24"/>
          <w:lang w:val="sr-Cyrl-CS"/>
        </w:rPr>
        <w:t>е</w:t>
      </w:r>
      <w:r w:rsidRPr="00627E9F">
        <w:rPr>
          <w:rFonts w:ascii="Times New Roman" w:eastAsia="Times New Roman" w:hAnsi="Times New Roman" w:cs="Times New Roman"/>
          <w:sz w:val="24"/>
          <w:szCs w:val="24"/>
          <w:lang w:val="sr-Cyrl-CS"/>
        </w:rPr>
        <w:t xml:space="preserve">диви на међународном нивоу </w:t>
      </w:r>
      <w:r w:rsidR="00147D16" w:rsidRPr="00627E9F">
        <w:rPr>
          <w:rFonts w:ascii="Times New Roman" w:eastAsia="Times New Roman" w:hAnsi="Times New Roman" w:cs="Times New Roman"/>
          <w:sz w:val="24"/>
          <w:szCs w:val="24"/>
          <w:lang w:val="sr-Cyrl-CS"/>
        </w:rPr>
        <w:t xml:space="preserve">због чега је неопходна </w:t>
      </w:r>
      <w:r w:rsidRPr="00627E9F">
        <w:rPr>
          <w:rFonts w:ascii="Times New Roman" w:hAnsi="Times New Roman"/>
          <w:sz w:val="24"/>
          <w:szCs w:val="24"/>
          <w:lang w:val="sr-Cyrl-CS" w:eastAsia="hr-HR"/>
        </w:rPr>
        <w:t>припрем</w:t>
      </w:r>
      <w:r w:rsidR="00147D16" w:rsidRPr="00627E9F">
        <w:rPr>
          <w:rFonts w:ascii="Times New Roman" w:hAnsi="Times New Roman"/>
          <w:sz w:val="24"/>
          <w:szCs w:val="24"/>
          <w:lang w:val="sr-Cyrl-CS" w:eastAsia="hr-HR"/>
        </w:rPr>
        <w:t>а</w:t>
      </w:r>
      <w:r w:rsidRPr="00627E9F">
        <w:rPr>
          <w:rFonts w:ascii="Times New Roman" w:hAnsi="Times New Roman"/>
          <w:sz w:val="24"/>
          <w:szCs w:val="24"/>
          <w:lang w:val="sr-Cyrl-CS" w:eastAsia="hr-HR"/>
        </w:rPr>
        <w:t xml:space="preserve"> пројекција </w:t>
      </w:r>
      <w:r w:rsidRPr="00627E9F">
        <w:rPr>
          <w:rFonts w:ascii="Times New Roman" w:eastAsia="Times New Roman" w:hAnsi="Times New Roman" w:cs="Times New Roman"/>
          <w:sz w:val="24"/>
          <w:szCs w:val="24"/>
          <w:lang w:val="sr-Cyrl-CS"/>
        </w:rPr>
        <w:t>емисија GHG из извора и уклањања помоћу понора,</w:t>
      </w:r>
      <w:r w:rsidR="00147D16" w:rsidRPr="00627E9F">
        <w:rPr>
          <w:rFonts w:ascii="Times New Roman" w:eastAsia="Times New Roman" w:hAnsi="Times New Roman" w:cs="Times New Roman"/>
          <w:sz w:val="24"/>
          <w:szCs w:val="24"/>
          <w:lang w:val="sr-Cyrl-CS"/>
        </w:rPr>
        <w:t xml:space="preserve"> у складу са међународно признатим методологијама. </w:t>
      </w:r>
    </w:p>
    <w:p w14:paraId="5F8E05B3" w14:textId="1A30BB88" w:rsidR="00E0435A" w:rsidRPr="00627E9F" w:rsidRDefault="00F83664" w:rsidP="00B22FC7">
      <w:pPr>
        <w:spacing w:after="120" w:line="240" w:lineRule="auto"/>
        <w:ind w:firstLine="706"/>
        <w:jc w:val="both"/>
        <w:rPr>
          <w:rFonts w:ascii="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Смањ</w:t>
      </w:r>
      <w:r w:rsidR="0026417C" w:rsidRPr="00627E9F">
        <w:rPr>
          <w:rFonts w:ascii="Times New Roman" w:eastAsia="Times New Roman" w:hAnsi="Times New Roman" w:cs="Times New Roman"/>
          <w:sz w:val="24"/>
          <w:szCs w:val="24"/>
          <w:lang w:val="sr-Cyrl-CS"/>
        </w:rPr>
        <w:t>ење</w:t>
      </w:r>
      <w:r w:rsidRPr="00627E9F">
        <w:rPr>
          <w:rFonts w:ascii="Times New Roman" w:hAnsi="Times New Roman" w:cs="Times New Roman"/>
          <w:sz w:val="24"/>
          <w:szCs w:val="24"/>
          <w:lang w:val="sr-Cyrl-CS"/>
        </w:rPr>
        <w:t xml:space="preserve"> емисија GHG из извора и њихово </w:t>
      </w:r>
      <w:r w:rsidR="0026417C" w:rsidRPr="00627E9F">
        <w:rPr>
          <w:rFonts w:ascii="Times New Roman" w:hAnsi="Times New Roman" w:cs="Times New Roman"/>
          <w:sz w:val="24"/>
          <w:szCs w:val="24"/>
          <w:lang w:val="sr-Cyrl-CS"/>
        </w:rPr>
        <w:t>уклањање</w:t>
      </w:r>
      <w:r w:rsidRPr="00627E9F">
        <w:rPr>
          <w:rFonts w:ascii="Times New Roman" w:hAnsi="Times New Roman" w:cs="Times New Roman"/>
          <w:sz w:val="24"/>
          <w:szCs w:val="24"/>
          <w:lang w:val="sr-Cyrl-CS"/>
        </w:rPr>
        <w:t xml:space="preserve"> путем понора није могуће без одговарајућих </w:t>
      </w:r>
      <w:r w:rsidR="00AE709F" w:rsidRPr="00627E9F">
        <w:rPr>
          <w:rFonts w:ascii="Times New Roman" w:hAnsi="Times New Roman" w:cs="Times New Roman"/>
          <w:sz w:val="24"/>
          <w:szCs w:val="24"/>
          <w:lang w:val="sr-Cyrl-CS"/>
        </w:rPr>
        <w:t>докумената јавних политика</w:t>
      </w:r>
      <w:r w:rsidR="0026417C" w:rsidRPr="00627E9F">
        <w:rPr>
          <w:rFonts w:ascii="Times New Roman" w:hAnsi="Times New Roman" w:cs="Times New Roman"/>
          <w:sz w:val="24"/>
          <w:szCs w:val="24"/>
          <w:lang w:val="sr-Cyrl-CS"/>
        </w:rPr>
        <w:t xml:space="preserve"> укључујући и оне </w:t>
      </w:r>
      <w:r w:rsidRPr="00627E9F">
        <w:rPr>
          <w:rFonts w:ascii="Times New Roman" w:hAnsi="Times New Roman" w:cs="Times New Roman"/>
          <w:sz w:val="24"/>
          <w:szCs w:val="24"/>
          <w:lang w:val="sr-Cyrl-CS"/>
        </w:rPr>
        <w:t>у секторима као што су енергетика, индустрија, саобраћај,</w:t>
      </w:r>
      <w:r w:rsidR="00E0435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пољопривреда, шумарство, управљање отпадом</w:t>
      </w:r>
      <w:r w:rsidR="0026417C" w:rsidRPr="00627E9F">
        <w:rPr>
          <w:rFonts w:ascii="Times New Roman" w:hAnsi="Times New Roman" w:cs="Times New Roman"/>
          <w:sz w:val="24"/>
          <w:szCs w:val="24"/>
          <w:lang w:val="sr-Cyrl-CS"/>
        </w:rPr>
        <w:t xml:space="preserve"> које су </w:t>
      </w:r>
      <w:r w:rsidRPr="00627E9F">
        <w:rPr>
          <w:rFonts w:ascii="Times New Roman" w:hAnsi="Times New Roman" w:cs="Times New Roman"/>
          <w:sz w:val="24"/>
          <w:szCs w:val="24"/>
          <w:lang w:val="sr-Cyrl-CS"/>
        </w:rPr>
        <w:t>уређ</w:t>
      </w:r>
      <w:r w:rsidR="0026417C" w:rsidRPr="00627E9F">
        <w:rPr>
          <w:rFonts w:ascii="Times New Roman" w:hAnsi="Times New Roman" w:cs="Times New Roman"/>
          <w:sz w:val="24"/>
          <w:szCs w:val="24"/>
          <w:lang w:val="sr-Cyrl-CS"/>
        </w:rPr>
        <w:t>ене</w:t>
      </w:r>
      <w:r w:rsidRPr="00627E9F">
        <w:rPr>
          <w:rFonts w:ascii="Times New Roman" w:hAnsi="Times New Roman" w:cs="Times New Roman"/>
          <w:sz w:val="24"/>
          <w:szCs w:val="24"/>
          <w:lang w:val="sr-Cyrl-CS"/>
        </w:rPr>
        <w:t xml:space="preserve"> посебним </w:t>
      </w:r>
      <w:r w:rsidR="0026417C" w:rsidRPr="00627E9F">
        <w:rPr>
          <w:rFonts w:ascii="Times New Roman" w:hAnsi="Times New Roman" w:cs="Times New Roman"/>
          <w:sz w:val="24"/>
          <w:szCs w:val="24"/>
          <w:lang w:val="sr-Cyrl-CS"/>
        </w:rPr>
        <w:t xml:space="preserve">секторским </w:t>
      </w:r>
      <w:r w:rsidRPr="00627E9F">
        <w:rPr>
          <w:rFonts w:ascii="Times New Roman" w:hAnsi="Times New Roman" w:cs="Times New Roman"/>
          <w:sz w:val="24"/>
          <w:szCs w:val="24"/>
          <w:lang w:val="sr-Cyrl-CS"/>
        </w:rPr>
        <w:t xml:space="preserve">законима. </w:t>
      </w:r>
      <w:r w:rsidR="0026417C" w:rsidRPr="00627E9F">
        <w:rPr>
          <w:rFonts w:ascii="Times New Roman" w:hAnsi="Times New Roman" w:cs="Times New Roman"/>
          <w:sz w:val="24"/>
          <w:szCs w:val="24"/>
          <w:lang w:val="sr-Cyrl-CS"/>
        </w:rPr>
        <w:t>Због тога није намера да се овим законом обухвате и уреде све политике и мере које доприносе смањењу емисија GHG из извора и њиховог уклањања путем понора</w:t>
      </w:r>
      <w:r w:rsidR="003764C7" w:rsidRPr="00627E9F">
        <w:rPr>
          <w:rFonts w:ascii="Times New Roman" w:hAnsi="Times New Roman" w:cs="Times New Roman"/>
          <w:sz w:val="24"/>
          <w:szCs w:val="24"/>
          <w:lang w:val="sr-Cyrl-CS"/>
        </w:rPr>
        <w:t>,</w:t>
      </w:r>
      <w:r w:rsidR="0026417C" w:rsidRPr="00627E9F">
        <w:rPr>
          <w:rFonts w:ascii="Times New Roman" w:hAnsi="Times New Roman" w:cs="Times New Roman"/>
          <w:sz w:val="24"/>
          <w:szCs w:val="24"/>
          <w:lang w:val="sr-Cyrl-CS"/>
        </w:rPr>
        <w:t xml:space="preserve"> већ да се да основ за неке од њих и то оне које је могуће реализовати</w:t>
      </w:r>
      <w:r w:rsidR="00E0435A" w:rsidRPr="00627E9F">
        <w:rPr>
          <w:rFonts w:ascii="Times New Roman" w:hAnsi="Times New Roman" w:cs="Times New Roman"/>
          <w:sz w:val="24"/>
          <w:szCs w:val="24"/>
          <w:lang w:val="sr-Cyrl-CS"/>
        </w:rPr>
        <w:t xml:space="preserve"> кроз:</w:t>
      </w:r>
    </w:p>
    <w:p w14:paraId="6B887950" w14:textId="22489435" w:rsidR="00E0435A" w:rsidRPr="00627E9F" w:rsidRDefault="00E0435A" w:rsidP="00B156C2">
      <w:pPr>
        <w:spacing w:after="0" w:line="240" w:lineRule="auto"/>
        <w:ind w:firstLine="706"/>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w:t>
      </w:r>
      <w:r w:rsidR="0026417C" w:rsidRPr="00627E9F">
        <w:rPr>
          <w:rFonts w:ascii="Times New Roman" w:hAnsi="Times New Roman" w:cs="Times New Roman"/>
          <w:sz w:val="24"/>
          <w:szCs w:val="24"/>
          <w:lang w:val="sr-Cyrl-CS"/>
        </w:rPr>
        <w:t xml:space="preserve"> Механизам чистог развоја </w:t>
      </w:r>
      <w:proofErr w:type="spellStart"/>
      <w:r w:rsidR="0026417C" w:rsidRPr="00627E9F">
        <w:rPr>
          <w:rFonts w:ascii="Times New Roman" w:hAnsi="Times New Roman" w:cs="Times New Roman"/>
          <w:sz w:val="24"/>
          <w:szCs w:val="24"/>
          <w:lang w:val="sr-Cyrl-CS"/>
        </w:rPr>
        <w:t>Кјото</w:t>
      </w:r>
      <w:proofErr w:type="spellEnd"/>
      <w:r w:rsidR="0026417C" w:rsidRPr="00627E9F">
        <w:rPr>
          <w:rFonts w:ascii="Times New Roman" w:hAnsi="Times New Roman" w:cs="Times New Roman"/>
          <w:sz w:val="24"/>
          <w:szCs w:val="24"/>
          <w:lang w:val="sr-Cyrl-CS"/>
        </w:rPr>
        <w:t xml:space="preserve"> протокола</w:t>
      </w:r>
      <w:r w:rsidRPr="00627E9F">
        <w:rPr>
          <w:rFonts w:ascii="Times New Roman" w:hAnsi="Times New Roman" w:cs="Times New Roman"/>
          <w:sz w:val="24"/>
          <w:szCs w:val="24"/>
          <w:lang w:val="sr-Cyrl-CS"/>
        </w:rPr>
        <w:t>;</w:t>
      </w:r>
      <w:r w:rsidR="0026417C" w:rsidRPr="00627E9F">
        <w:rPr>
          <w:rFonts w:ascii="Times New Roman" w:hAnsi="Times New Roman" w:cs="Times New Roman"/>
          <w:sz w:val="24"/>
          <w:szCs w:val="24"/>
          <w:lang w:val="sr-Cyrl-CS"/>
        </w:rPr>
        <w:t xml:space="preserve"> </w:t>
      </w:r>
    </w:p>
    <w:p w14:paraId="2AD5E5DC" w14:textId="730368C5" w:rsidR="00E0435A" w:rsidRPr="00627E9F" w:rsidRDefault="00795C58" w:rsidP="00B156C2">
      <w:pPr>
        <w:spacing w:after="0" w:line="240" w:lineRule="auto"/>
        <w:ind w:firstLine="706"/>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lastRenderedPageBreak/>
        <w:t xml:space="preserve">- </w:t>
      </w:r>
      <w:r w:rsidR="00322E29" w:rsidRPr="00627E9F">
        <w:rPr>
          <w:rFonts w:ascii="Times New Roman" w:hAnsi="Times New Roman" w:cs="Times New Roman"/>
          <w:sz w:val="24"/>
          <w:szCs w:val="24"/>
          <w:lang w:val="sr-Cyrl-CS"/>
        </w:rPr>
        <w:t>П</w:t>
      </w:r>
      <w:r w:rsidR="0026417C" w:rsidRPr="00627E9F">
        <w:rPr>
          <w:rFonts w:ascii="Times New Roman" w:hAnsi="Times New Roman" w:cs="Times New Roman"/>
          <w:sz w:val="24"/>
          <w:szCs w:val="24"/>
          <w:lang w:val="sr-Cyrl-CS"/>
        </w:rPr>
        <w:t xml:space="preserve">одизање опште свести о доприносу емисија </w:t>
      </w:r>
      <w:r w:rsidR="00E0435A" w:rsidRPr="00627E9F">
        <w:rPr>
          <w:rFonts w:ascii="Times New Roman" w:hAnsi="Times New Roman" w:cs="Times New Roman"/>
          <w:sz w:val="24"/>
          <w:szCs w:val="24"/>
          <w:lang w:val="sr-Cyrl-CS"/>
        </w:rPr>
        <w:t xml:space="preserve">из </w:t>
      </w:r>
      <w:r w:rsidR="0026417C" w:rsidRPr="00627E9F">
        <w:rPr>
          <w:rFonts w:ascii="Times New Roman" w:hAnsi="Times New Roman" w:cs="Times New Roman"/>
          <w:sz w:val="24"/>
          <w:szCs w:val="24"/>
          <w:lang w:val="sr-Cyrl-CS"/>
        </w:rPr>
        <w:t>сектора друмског саобраћаја и то искључиво везано за нова возила</w:t>
      </w:r>
      <w:r w:rsidR="00E0435A" w:rsidRPr="00627E9F">
        <w:rPr>
          <w:rFonts w:ascii="Times New Roman" w:hAnsi="Times New Roman" w:cs="Times New Roman"/>
          <w:sz w:val="24"/>
          <w:szCs w:val="24"/>
          <w:lang w:val="sr-Cyrl-CS"/>
        </w:rPr>
        <w:t xml:space="preserve">; и </w:t>
      </w:r>
    </w:p>
    <w:p w14:paraId="7F86571E" w14:textId="262AB0B1" w:rsidR="00E0435A" w:rsidRPr="00627E9F" w:rsidRDefault="00322E29" w:rsidP="00B156C2">
      <w:pPr>
        <w:spacing w:after="0" w:line="240" w:lineRule="auto"/>
        <w:ind w:firstLine="706"/>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 П</w:t>
      </w:r>
      <w:r w:rsidR="00E0435A" w:rsidRPr="00627E9F">
        <w:rPr>
          <w:rFonts w:ascii="Times New Roman" w:hAnsi="Times New Roman" w:cs="Times New Roman"/>
          <w:sz w:val="24"/>
          <w:szCs w:val="24"/>
          <w:lang w:val="sr-Cyrl-CS"/>
        </w:rPr>
        <w:t xml:space="preserve">одизање опште свести о доприносу емисија из сектора индустрије, енергетике и ваздухопловних активности и то искључиво кроз мониторинг, извештавање и верификацију емисија GHG из ових сектора. </w:t>
      </w:r>
    </w:p>
    <w:p w14:paraId="24593E0B" w14:textId="15A122ED" w:rsidR="00E0435A" w:rsidRPr="00627E9F" w:rsidRDefault="00E0435A" w:rsidP="00B156C2">
      <w:pPr>
        <w:spacing w:after="0" w:line="240" w:lineRule="auto"/>
        <w:ind w:firstLine="706"/>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 xml:space="preserve">Иако је </w:t>
      </w:r>
      <w:proofErr w:type="spellStart"/>
      <w:r w:rsidRPr="00627E9F">
        <w:rPr>
          <w:rFonts w:ascii="Times New Roman" w:hAnsi="Times New Roman" w:cs="Times New Roman"/>
          <w:sz w:val="24"/>
          <w:szCs w:val="24"/>
          <w:lang w:val="sr-Cyrl-CS"/>
        </w:rPr>
        <w:t>Кјото</w:t>
      </w:r>
      <w:proofErr w:type="spellEnd"/>
      <w:r w:rsidRPr="00627E9F">
        <w:rPr>
          <w:rFonts w:ascii="Times New Roman" w:hAnsi="Times New Roman" w:cs="Times New Roman"/>
          <w:sz w:val="24"/>
          <w:szCs w:val="24"/>
          <w:lang w:val="sr-Cyrl-CS"/>
        </w:rPr>
        <w:t xml:space="preserve"> период завршен са 31. децембром 2012. године, </w:t>
      </w:r>
      <w:r w:rsidR="00EA4717" w:rsidRPr="00627E9F">
        <w:rPr>
          <w:rFonts w:ascii="Times New Roman" w:hAnsi="Times New Roman" w:cs="Times New Roman"/>
          <w:sz w:val="24"/>
          <w:szCs w:val="24"/>
          <w:lang w:val="sr-Cyrl-CS"/>
        </w:rPr>
        <w:t>неки</w:t>
      </w:r>
      <w:r w:rsidRPr="00627E9F">
        <w:rPr>
          <w:rFonts w:ascii="Times New Roman" w:hAnsi="Times New Roman" w:cs="Times New Roman"/>
          <w:sz w:val="24"/>
          <w:szCs w:val="24"/>
          <w:lang w:val="sr-Cyrl-CS"/>
        </w:rPr>
        <w:t xml:space="preserve"> механизми из </w:t>
      </w:r>
      <w:r w:rsidR="00D468DF" w:rsidRPr="00627E9F">
        <w:rPr>
          <w:rFonts w:ascii="Times New Roman" w:hAnsi="Times New Roman" w:cs="Times New Roman"/>
          <w:sz w:val="24"/>
          <w:szCs w:val="24"/>
          <w:lang w:val="sr-Cyrl-CS"/>
        </w:rPr>
        <w:t>овог п</w:t>
      </w:r>
      <w:r w:rsidRPr="00627E9F">
        <w:rPr>
          <w:rFonts w:ascii="Times New Roman" w:hAnsi="Times New Roman" w:cs="Times New Roman"/>
          <w:sz w:val="24"/>
          <w:szCs w:val="24"/>
          <w:lang w:val="sr-Cyrl-CS"/>
        </w:rPr>
        <w:t xml:space="preserve">ротокола још увек </w:t>
      </w:r>
      <w:r w:rsidR="00D468DF" w:rsidRPr="00627E9F">
        <w:rPr>
          <w:rFonts w:ascii="Times New Roman" w:hAnsi="Times New Roman" w:cs="Times New Roman"/>
          <w:sz w:val="24"/>
          <w:szCs w:val="24"/>
          <w:lang w:val="sr-Cyrl-CS"/>
        </w:rPr>
        <w:t xml:space="preserve">су </w:t>
      </w:r>
      <w:r w:rsidRPr="00627E9F">
        <w:rPr>
          <w:rFonts w:ascii="Times New Roman" w:hAnsi="Times New Roman" w:cs="Times New Roman"/>
          <w:sz w:val="24"/>
          <w:szCs w:val="24"/>
          <w:lang w:val="sr-Cyrl-CS"/>
        </w:rPr>
        <w:t xml:space="preserve">актуелни, међу којима и Механизам чистог развоја. </w:t>
      </w:r>
      <w:r w:rsidR="00EA4717" w:rsidRPr="00627E9F">
        <w:rPr>
          <w:rFonts w:ascii="Times New Roman" w:hAnsi="Times New Roman" w:cs="Times New Roman"/>
          <w:sz w:val="24"/>
          <w:szCs w:val="24"/>
          <w:lang w:val="sr-Cyrl-CS"/>
        </w:rPr>
        <w:t>С обзиром да је још увек могућа примена</w:t>
      </w:r>
      <w:r w:rsidRPr="00627E9F">
        <w:rPr>
          <w:rFonts w:ascii="Times New Roman" w:hAnsi="Times New Roman" w:cs="Times New Roman"/>
          <w:sz w:val="24"/>
          <w:szCs w:val="24"/>
          <w:lang w:val="sr-Cyrl-CS"/>
        </w:rPr>
        <w:t xml:space="preserve"> </w:t>
      </w:r>
      <w:r w:rsidR="00EA4717" w:rsidRPr="00627E9F">
        <w:rPr>
          <w:rFonts w:ascii="Times New Roman" w:hAnsi="Times New Roman" w:cs="Times New Roman"/>
          <w:sz w:val="24"/>
          <w:szCs w:val="24"/>
          <w:lang w:val="sr-Cyrl-CS"/>
        </w:rPr>
        <w:t>овог механиз</w:t>
      </w:r>
      <w:r w:rsidRPr="00627E9F">
        <w:rPr>
          <w:rFonts w:ascii="Times New Roman" w:hAnsi="Times New Roman" w:cs="Times New Roman"/>
          <w:sz w:val="24"/>
          <w:szCs w:val="24"/>
          <w:lang w:val="sr-Cyrl-CS"/>
        </w:rPr>
        <w:t>м</w:t>
      </w:r>
      <w:r w:rsidR="00EA4717" w:rsidRPr="00627E9F">
        <w:rPr>
          <w:rFonts w:ascii="Times New Roman" w:hAnsi="Times New Roman" w:cs="Times New Roman"/>
          <w:sz w:val="24"/>
          <w:szCs w:val="24"/>
          <w:lang w:val="sr-Cyrl-CS"/>
        </w:rPr>
        <w:t>а</w:t>
      </w:r>
      <w:r w:rsidRPr="00627E9F">
        <w:rPr>
          <w:rFonts w:ascii="Times New Roman" w:hAnsi="Times New Roman" w:cs="Times New Roman"/>
          <w:sz w:val="24"/>
          <w:szCs w:val="24"/>
          <w:lang w:val="sr-Cyrl-CS"/>
        </w:rPr>
        <w:t xml:space="preserve"> за смањење емисија GHG</w:t>
      </w:r>
      <w:r w:rsidR="0074385E" w:rsidRPr="00627E9F">
        <w:rPr>
          <w:rFonts w:ascii="Times New Roman" w:hAnsi="Times New Roman" w:cs="Times New Roman"/>
          <w:sz w:val="24"/>
          <w:szCs w:val="24"/>
          <w:lang w:val="sr-Cyrl-CS"/>
        </w:rPr>
        <w:t>,</w:t>
      </w:r>
      <w:r w:rsidR="00EA4717" w:rsidRPr="00627E9F">
        <w:rPr>
          <w:rFonts w:ascii="Times New Roman" w:hAnsi="Times New Roman" w:cs="Times New Roman"/>
          <w:sz w:val="24"/>
          <w:szCs w:val="24"/>
          <w:lang w:val="sr-Cyrl-CS"/>
        </w:rPr>
        <w:t xml:space="preserve"> у овом закону</w:t>
      </w:r>
      <w:r w:rsidR="00407837" w:rsidRPr="00627E9F">
        <w:rPr>
          <w:rFonts w:ascii="Times New Roman" w:hAnsi="Times New Roman" w:cs="Times New Roman"/>
          <w:sz w:val="24"/>
          <w:szCs w:val="24"/>
          <w:lang w:val="sr-Cyrl-CS"/>
        </w:rPr>
        <w:t>,</w:t>
      </w:r>
      <w:r w:rsidR="00EA471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уз одређену промену</w:t>
      </w:r>
      <w:r w:rsidR="00407837" w:rsidRPr="00627E9F">
        <w:rPr>
          <w:rFonts w:ascii="Times New Roman" w:hAnsi="Times New Roman" w:cs="Times New Roman"/>
          <w:sz w:val="24"/>
          <w:szCs w:val="24"/>
          <w:lang w:val="sr-Cyrl-CS"/>
        </w:rPr>
        <w:t>,</w:t>
      </w:r>
      <w:r w:rsidR="00EA4717" w:rsidRPr="00627E9F">
        <w:rPr>
          <w:rFonts w:ascii="Times New Roman" w:hAnsi="Times New Roman" w:cs="Times New Roman"/>
          <w:sz w:val="24"/>
          <w:szCs w:val="24"/>
          <w:lang w:val="sr-Cyrl-CS"/>
        </w:rPr>
        <w:t xml:space="preserve"> он је </w:t>
      </w:r>
      <w:r w:rsidRPr="00627E9F">
        <w:rPr>
          <w:rFonts w:ascii="Times New Roman" w:hAnsi="Times New Roman" w:cs="Times New Roman"/>
          <w:sz w:val="24"/>
          <w:szCs w:val="24"/>
          <w:lang w:val="sr-Cyrl-CS"/>
        </w:rPr>
        <w:t>преуз</w:t>
      </w:r>
      <w:r w:rsidR="00EA4717" w:rsidRPr="00627E9F">
        <w:rPr>
          <w:rFonts w:ascii="Times New Roman" w:hAnsi="Times New Roman" w:cs="Times New Roman"/>
          <w:sz w:val="24"/>
          <w:szCs w:val="24"/>
          <w:lang w:val="sr-Cyrl-CS"/>
        </w:rPr>
        <w:t xml:space="preserve">ет из </w:t>
      </w:r>
      <w:r w:rsidRPr="00627E9F">
        <w:rPr>
          <w:rFonts w:ascii="Times New Roman" w:hAnsi="Times New Roman" w:cs="Times New Roman"/>
          <w:sz w:val="24"/>
          <w:szCs w:val="24"/>
          <w:lang w:val="sr-Cyrl-CS"/>
        </w:rPr>
        <w:t>важећег Закона о заштити ваздуха</w:t>
      </w:r>
      <w:r w:rsidR="003764C7" w:rsidRPr="00627E9F">
        <w:rPr>
          <w:rFonts w:ascii="Times New Roman" w:hAnsi="Times New Roman" w:cs="Times New Roman"/>
          <w:sz w:val="24"/>
          <w:szCs w:val="24"/>
          <w:lang w:val="sr-Cyrl-CS"/>
        </w:rPr>
        <w:t xml:space="preserve"> </w:t>
      </w:r>
      <w:r w:rsidR="003764C7" w:rsidRPr="00627E9F">
        <w:rPr>
          <w:rFonts w:ascii="Times New Roman" w:hAnsi="Times New Roman" w:cs="Times New Roman"/>
          <w:szCs w:val="24"/>
          <w:lang w:val="sr-Cyrl-CS"/>
        </w:rPr>
        <w:t>(„Службени гласник РС”, бр.</w:t>
      </w:r>
      <w:r w:rsidR="003764C7" w:rsidRPr="00627E9F">
        <w:rPr>
          <w:rFonts w:ascii="Times New Roman" w:hAnsi="Times New Roman" w:cs="Times New Roman"/>
          <w:sz w:val="24"/>
          <w:szCs w:val="24"/>
          <w:lang w:val="sr-Cyrl-CS"/>
        </w:rPr>
        <w:t xml:space="preserve"> 36/09 и 10/13).</w:t>
      </w:r>
    </w:p>
    <w:p w14:paraId="4CF4B360" w14:textId="118597B2" w:rsidR="00E42B18" w:rsidRPr="00627E9F" w:rsidRDefault="00407837" w:rsidP="00B156C2">
      <w:pPr>
        <w:spacing w:after="0" w:line="240" w:lineRule="auto"/>
        <w:ind w:firstLine="706"/>
        <w:jc w:val="both"/>
        <w:rPr>
          <w:rFonts w:ascii="Times New Roman" w:eastAsia="Times New Roman" w:hAnsi="Times New Roman" w:cs="Times New Roman"/>
          <w:sz w:val="24"/>
          <w:szCs w:val="24"/>
          <w:lang w:val="sr-Cyrl-CS"/>
        </w:rPr>
      </w:pPr>
      <w:r w:rsidRPr="00627E9F">
        <w:rPr>
          <w:rFonts w:ascii="Times New Roman" w:hAnsi="Times New Roman" w:cs="Times New Roman"/>
          <w:sz w:val="24"/>
          <w:szCs w:val="24"/>
          <w:lang w:val="sr-Cyrl-CS"/>
        </w:rPr>
        <w:t xml:space="preserve">Допринос емисија из сектора саобраћаја укупним емисијама GHG </w:t>
      </w:r>
      <w:r w:rsidR="00B74A33" w:rsidRPr="00627E9F">
        <w:rPr>
          <w:rFonts w:ascii="Times New Roman" w:hAnsi="Times New Roman" w:cs="Times New Roman"/>
          <w:sz w:val="24"/>
          <w:szCs w:val="24"/>
          <w:lang w:val="sr-Cyrl-CS"/>
        </w:rPr>
        <w:t>један</w:t>
      </w:r>
      <w:r w:rsidR="00A15FAF" w:rsidRPr="00627E9F">
        <w:rPr>
          <w:rFonts w:ascii="Times New Roman" w:hAnsi="Times New Roman" w:cs="Times New Roman"/>
          <w:sz w:val="24"/>
          <w:szCs w:val="24"/>
          <w:lang w:val="sr-Cyrl-CS"/>
        </w:rPr>
        <w:t xml:space="preserve"> је</w:t>
      </w:r>
      <w:r w:rsidR="00B74A33" w:rsidRPr="00627E9F">
        <w:rPr>
          <w:rFonts w:ascii="Times New Roman" w:hAnsi="Times New Roman" w:cs="Times New Roman"/>
          <w:sz w:val="24"/>
          <w:szCs w:val="24"/>
          <w:lang w:val="sr-Cyrl-CS"/>
        </w:rPr>
        <w:t xml:space="preserve"> од нај</w:t>
      </w:r>
      <w:r w:rsidR="00E42B18" w:rsidRPr="00627E9F">
        <w:rPr>
          <w:rFonts w:ascii="Times New Roman" w:hAnsi="Times New Roman" w:cs="Times New Roman"/>
          <w:sz w:val="24"/>
          <w:szCs w:val="24"/>
          <w:lang w:val="sr-Cyrl-CS"/>
        </w:rPr>
        <w:t>већих како на глобалном</w:t>
      </w:r>
      <w:r w:rsidR="0074385E" w:rsidRPr="00627E9F">
        <w:rPr>
          <w:rFonts w:ascii="Times New Roman" w:hAnsi="Times New Roman" w:cs="Times New Roman"/>
          <w:sz w:val="24"/>
          <w:szCs w:val="24"/>
          <w:lang w:val="sr-Cyrl-CS"/>
        </w:rPr>
        <w:t>,</w:t>
      </w:r>
      <w:r w:rsidR="00E42B18" w:rsidRPr="00627E9F">
        <w:rPr>
          <w:rFonts w:ascii="Times New Roman" w:hAnsi="Times New Roman" w:cs="Times New Roman"/>
          <w:sz w:val="24"/>
          <w:szCs w:val="24"/>
          <w:lang w:val="sr-Cyrl-CS"/>
        </w:rPr>
        <w:t xml:space="preserve"> тако и на националном нивоу и уочен је његов раст са економски</w:t>
      </w:r>
      <w:r w:rsidR="0074385E" w:rsidRPr="00627E9F">
        <w:rPr>
          <w:rFonts w:ascii="Times New Roman" w:hAnsi="Times New Roman" w:cs="Times New Roman"/>
          <w:sz w:val="24"/>
          <w:szCs w:val="24"/>
          <w:lang w:val="sr-Cyrl-CS"/>
        </w:rPr>
        <w:t>м</w:t>
      </w:r>
      <w:r w:rsidR="00E42B18" w:rsidRPr="00627E9F">
        <w:rPr>
          <w:rFonts w:ascii="Times New Roman" w:hAnsi="Times New Roman" w:cs="Times New Roman"/>
          <w:sz w:val="24"/>
          <w:szCs w:val="24"/>
          <w:lang w:val="sr-Cyrl-CS"/>
        </w:rPr>
        <w:t xml:space="preserve"> </w:t>
      </w:r>
      <w:r w:rsidR="0074385E" w:rsidRPr="00627E9F">
        <w:rPr>
          <w:rFonts w:ascii="Times New Roman" w:hAnsi="Times New Roman" w:cs="Times New Roman"/>
          <w:sz w:val="24"/>
          <w:szCs w:val="24"/>
          <w:lang w:val="sr-Cyrl-CS"/>
        </w:rPr>
        <w:t>развојем</w:t>
      </w:r>
      <w:r w:rsidR="00E42B18" w:rsidRPr="00627E9F">
        <w:rPr>
          <w:rFonts w:ascii="Times New Roman" w:hAnsi="Times New Roman" w:cs="Times New Roman"/>
          <w:sz w:val="24"/>
          <w:szCs w:val="24"/>
          <w:lang w:val="sr-Cyrl-CS"/>
        </w:rPr>
        <w:t>. С обзиром да се изражава кроз сагоревање горива</w:t>
      </w:r>
      <w:r w:rsidR="0074385E" w:rsidRPr="00627E9F">
        <w:rPr>
          <w:rFonts w:ascii="Times New Roman" w:hAnsi="Times New Roman" w:cs="Times New Roman"/>
          <w:sz w:val="24"/>
          <w:szCs w:val="24"/>
          <w:lang w:val="sr-Cyrl-CS"/>
        </w:rPr>
        <w:t>,</w:t>
      </w:r>
      <w:r w:rsidR="00E42B18" w:rsidRPr="00627E9F">
        <w:rPr>
          <w:rFonts w:ascii="Times New Roman" w:hAnsi="Times New Roman" w:cs="Times New Roman"/>
          <w:sz w:val="24"/>
          <w:szCs w:val="24"/>
          <w:lang w:val="sr-Cyrl-CS"/>
        </w:rPr>
        <w:t xml:space="preserve"> као део сектора енергетике (по међународним методологијама) често остаје занемарен у овом контексту.</w:t>
      </w:r>
      <w:r w:rsidR="00B156C2" w:rsidRPr="00627E9F">
        <w:rPr>
          <w:rFonts w:ascii="Times New Roman" w:hAnsi="Times New Roman" w:cs="Times New Roman"/>
          <w:sz w:val="24"/>
          <w:szCs w:val="24"/>
          <w:lang w:val="sr-Cyrl-CS"/>
        </w:rPr>
        <w:t xml:space="preserve"> Како би се указало на допринос</w:t>
      </w:r>
      <w:r w:rsidR="00E42B18" w:rsidRPr="00627E9F">
        <w:rPr>
          <w:rFonts w:ascii="Times New Roman" w:hAnsi="Times New Roman" w:cs="Times New Roman"/>
          <w:sz w:val="24"/>
          <w:szCs w:val="24"/>
          <w:lang w:val="sr-Cyrl-CS"/>
        </w:rPr>
        <w:t xml:space="preserve"> емисија из сектора саобраћаја укупним националним емисијама GHG</w:t>
      </w:r>
      <w:r w:rsidR="0074385E" w:rsidRPr="00627E9F">
        <w:rPr>
          <w:rFonts w:ascii="Times New Roman" w:hAnsi="Times New Roman" w:cs="Times New Roman"/>
          <w:sz w:val="24"/>
          <w:szCs w:val="24"/>
          <w:lang w:val="sr-Cyrl-CS"/>
        </w:rPr>
        <w:t xml:space="preserve">, неопходност смањења емисија из овог сектора </w:t>
      </w:r>
      <w:r w:rsidR="00E42B18" w:rsidRPr="00627E9F">
        <w:rPr>
          <w:rFonts w:ascii="Times New Roman" w:hAnsi="Times New Roman" w:cs="Times New Roman"/>
          <w:sz w:val="24"/>
          <w:szCs w:val="24"/>
          <w:lang w:val="sr-Cyrl-CS"/>
        </w:rPr>
        <w:t xml:space="preserve">и </w:t>
      </w:r>
      <w:r w:rsidR="0074385E" w:rsidRPr="00627E9F">
        <w:rPr>
          <w:rFonts w:ascii="Times New Roman" w:hAnsi="Times New Roman" w:cs="Times New Roman"/>
          <w:sz w:val="24"/>
          <w:szCs w:val="24"/>
          <w:lang w:val="sr-Cyrl-CS"/>
        </w:rPr>
        <w:t xml:space="preserve">значај подизања знања опште јавности </w:t>
      </w:r>
      <w:r w:rsidR="003764C7" w:rsidRPr="00627E9F">
        <w:rPr>
          <w:rFonts w:ascii="Times New Roman" w:hAnsi="Times New Roman" w:cs="Times New Roman"/>
          <w:sz w:val="24"/>
          <w:szCs w:val="24"/>
          <w:lang w:val="sr-Cyrl-CS"/>
        </w:rPr>
        <w:t xml:space="preserve">овај </w:t>
      </w:r>
      <w:r w:rsidR="0074385E" w:rsidRPr="00627E9F">
        <w:rPr>
          <w:rFonts w:ascii="Times New Roman" w:eastAsia="Times New Roman" w:hAnsi="Times New Roman" w:cs="Times New Roman"/>
          <w:sz w:val="24"/>
          <w:szCs w:val="24"/>
          <w:lang w:val="sr-Cyrl-CS"/>
        </w:rPr>
        <w:t>закон предвиђа обезбеђење доступности података о економичности потрошње горива и емисијама CO</w:t>
      </w:r>
      <w:r w:rsidR="0074385E" w:rsidRPr="00627E9F">
        <w:rPr>
          <w:rFonts w:ascii="Times New Roman" w:eastAsia="Times New Roman" w:hAnsi="Times New Roman" w:cs="Times New Roman"/>
          <w:sz w:val="24"/>
          <w:szCs w:val="24"/>
          <w:vertAlign w:val="subscript"/>
          <w:lang w:val="sr-Cyrl-CS"/>
        </w:rPr>
        <w:t>2</w:t>
      </w:r>
      <w:r w:rsidR="0074385E" w:rsidRPr="00627E9F">
        <w:rPr>
          <w:rFonts w:ascii="Times New Roman" w:eastAsia="Times New Roman" w:hAnsi="Times New Roman" w:cs="Times New Roman"/>
          <w:sz w:val="24"/>
          <w:szCs w:val="24"/>
          <w:lang w:val="sr-Cyrl-CS"/>
        </w:rPr>
        <w:t xml:space="preserve"> </w:t>
      </w:r>
      <w:r w:rsidR="00E42B18" w:rsidRPr="00627E9F">
        <w:rPr>
          <w:rFonts w:ascii="Times New Roman" w:eastAsia="Times New Roman" w:hAnsi="Times New Roman" w:cs="Times New Roman"/>
          <w:sz w:val="24"/>
          <w:szCs w:val="24"/>
          <w:lang w:val="sr-Cyrl-CS"/>
        </w:rPr>
        <w:t>потрошач</w:t>
      </w:r>
      <w:r w:rsidR="0074385E" w:rsidRPr="00627E9F">
        <w:rPr>
          <w:rFonts w:ascii="Times New Roman" w:eastAsia="Times New Roman" w:hAnsi="Times New Roman" w:cs="Times New Roman"/>
          <w:sz w:val="24"/>
          <w:szCs w:val="24"/>
          <w:lang w:val="sr-Cyrl-CS"/>
        </w:rPr>
        <w:t>им</w:t>
      </w:r>
      <w:r w:rsidR="00E42B18" w:rsidRPr="00627E9F">
        <w:rPr>
          <w:rFonts w:ascii="Times New Roman" w:eastAsia="Times New Roman" w:hAnsi="Times New Roman" w:cs="Times New Roman"/>
          <w:sz w:val="24"/>
          <w:szCs w:val="24"/>
          <w:lang w:val="sr-Cyrl-CS"/>
        </w:rPr>
        <w:t xml:space="preserve">а при куповини или узимању на лизинг нових путничких возила </w:t>
      </w:r>
      <w:r w:rsidR="0074385E" w:rsidRPr="00627E9F">
        <w:rPr>
          <w:rFonts w:ascii="Times New Roman" w:eastAsia="Times New Roman" w:hAnsi="Times New Roman" w:cs="Times New Roman"/>
          <w:sz w:val="24"/>
          <w:szCs w:val="24"/>
          <w:lang w:val="sr-Cyrl-CS"/>
        </w:rPr>
        <w:t>и то</w:t>
      </w:r>
      <w:r w:rsidR="003920AC" w:rsidRPr="00627E9F">
        <w:rPr>
          <w:rFonts w:ascii="Times New Roman" w:eastAsia="Times New Roman" w:hAnsi="Times New Roman" w:cs="Times New Roman"/>
          <w:sz w:val="24"/>
          <w:szCs w:val="24"/>
          <w:lang w:val="sr-Cyrl-CS"/>
        </w:rPr>
        <w:t xml:space="preserve"> кроз израду водича, плаката и других промотивних материјала</w:t>
      </w:r>
      <w:r w:rsidR="0074385E" w:rsidRPr="00627E9F">
        <w:rPr>
          <w:rFonts w:ascii="Times New Roman" w:eastAsia="Times New Roman" w:hAnsi="Times New Roman" w:cs="Times New Roman"/>
          <w:sz w:val="24"/>
          <w:szCs w:val="24"/>
          <w:lang w:val="sr-Cyrl-CS"/>
        </w:rPr>
        <w:t>. У овом циљу</w:t>
      </w:r>
      <w:r w:rsidR="003764C7" w:rsidRPr="00627E9F">
        <w:rPr>
          <w:rFonts w:ascii="Times New Roman" w:eastAsia="Times New Roman" w:hAnsi="Times New Roman" w:cs="Times New Roman"/>
          <w:sz w:val="24"/>
          <w:szCs w:val="24"/>
          <w:lang w:val="sr-Cyrl-CS"/>
        </w:rPr>
        <w:t xml:space="preserve"> овим </w:t>
      </w:r>
      <w:r w:rsidR="0074385E" w:rsidRPr="00627E9F">
        <w:rPr>
          <w:rFonts w:ascii="Times New Roman" w:eastAsia="Times New Roman" w:hAnsi="Times New Roman" w:cs="Times New Roman"/>
          <w:sz w:val="24"/>
          <w:szCs w:val="24"/>
          <w:lang w:val="sr-Cyrl-CS"/>
        </w:rPr>
        <w:t xml:space="preserve"> законом су транспоноване одредбе </w:t>
      </w:r>
      <w:r w:rsidR="009A0790" w:rsidRPr="00627E9F">
        <w:rPr>
          <w:rFonts w:ascii="Times New Roman" w:hAnsi="Times New Roman" w:cs="Times New Roman"/>
          <w:sz w:val="24"/>
          <w:szCs w:val="24"/>
          <w:lang w:val="sr-Cyrl-CS"/>
        </w:rPr>
        <w:t>Директив</w:t>
      </w:r>
      <w:r w:rsidR="00873135" w:rsidRPr="00627E9F">
        <w:rPr>
          <w:rFonts w:ascii="Times New Roman" w:hAnsi="Times New Roman" w:cs="Times New Roman"/>
          <w:sz w:val="24"/>
          <w:szCs w:val="24"/>
          <w:lang w:val="sr-Cyrl-CS"/>
        </w:rPr>
        <w:t>е</w:t>
      </w:r>
      <w:r w:rsidR="009A0790" w:rsidRPr="00627E9F">
        <w:rPr>
          <w:rFonts w:ascii="Times New Roman" w:hAnsi="Times New Roman" w:cs="Times New Roman"/>
          <w:sz w:val="24"/>
          <w:szCs w:val="24"/>
          <w:lang w:val="sr-Cyrl-CS"/>
        </w:rPr>
        <w:t xml:space="preserve"> 1999/94/ЕЗ Европског парламента и Савета од 13.</w:t>
      </w:r>
      <w:r w:rsidR="003764C7" w:rsidRPr="00627E9F">
        <w:rPr>
          <w:rFonts w:ascii="Times New Roman" w:hAnsi="Times New Roman" w:cs="Times New Roman"/>
          <w:sz w:val="24"/>
          <w:szCs w:val="24"/>
          <w:lang w:val="sr-Cyrl-CS"/>
        </w:rPr>
        <w:t xml:space="preserve"> </w:t>
      </w:r>
      <w:r w:rsidR="009A0790" w:rsidRPr="00627E9F">
        <w:rPr>
          <w:rFonts w:ascii="Times New Roman" w:hAnsi="Times New Roman" w:cs="Times New Roman"/>
          <w:sz w:val="24"/>
          <w:szCs w:val="24"/>
          <w:lang w:val="sr-Cyrl-CS"/>
        </w:rPr>
        <w:t>децембра 1999.</w:t>
      </w:r>
      <w:r w:rsidR="00B156C2" w:rsidRPr="00627E9F">
        <w:rPr>
          <w:rFonts w:ascii="Times New Roman" w:hAnsi="Times New Roman" w:cs="Times New Roman"/>
          <w:sz w:val="24"/>
          <w:szCs w:val="24"/>
          <w:lang w:val="sr-Cyrl-CS"/>
        </w:rPr>
        <w:t xml:space="preserve"> године</w:t>
      </w:r>
      <w:r w:rsidR="009A0790" w:rsidRPr="00627E9F">
        <w:rPr>
          <w:rFonts w:ascii="Times New Roman" w:hAnsi="Times New Roman" w:cs="Times New Roman"/>
          <w:sz w:val="24"/>
          <w:szCs w:val="24"/>
          <w:lang w:val="sr-Cyrl-CS"/>
        </w:rPr>
        <w:t xml:space="preserve"> о доступности информација за потрошаче о економичности потрошње горива и емисија CO</w:t>
      </w:r>
      <w:r w:rsidR="009A0790" w:rsidRPr="00627E9F">
        <w:rPr>
          <w:rFonts w:ascii="Times New Roman" w:hAnsi="Times New Roman" w:cs="Times New Roman"/>
          <w:sz w:val="24"/>
          <w:szCs w:val="24"/>
          <w:vertAlign w:val="subscript"/>
          <w:lang w:val="sr-Cyrl-CS"/>
        </w:rPr>
        <w:t>2</w:t>
      </w:r>
      <w:r w:rsidR="009A0790" w:rsidRPr="00627E9F">
        <w:rPr>
          <w:rFonts w:ascii="Times New Roman" w:hAnsi="Times New Roman" w:cs="Times New Roman"/>
          <w:sz w:val="24"/>
          <w:szCs w:val="24"/>
          <w:lang w:val="sr-Cyrl-CS"/>
        </w:rPr>
        <w:t xml:space="preserve"> у вези са продајом нових путничких возила</w:t>
      </w:r>
      <w:r w:rsidR="0074385E" w:rsidRPr="00627E9F">
        <w:rPr>
          <w:rFonts w:ascii="Times New Roman" w:eastAsia="Times New Roman" w:hAnsi="Times New Roman" w:cs="Times New Roman"/>
          <w:sz w:val="24"/>
          <w:szCs w:val="24"/>
          <w:lang w:val="sr-Cyrl-CS"/>
        </w:rPr>
        <w:t xml:space="preserve">. </w:t>
      </w:r>
    </w:p>
    <w:p w14:paraId="16124078" w14:textId="773CCBF8" w:rsidR="00C04F09" w:rsidRPr="00627E9F" w:rsidRDefault="0092275B" w:rsidP="00B156C2">
      <w:pPr>
        <w:spacing w:after="0" w:line="240" w:lineRule="auto"/>
        <w:ind w:firstLine="706"/>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Важан корак у процесу подизања опште свести о доприносу емисија из сектора индустрије, енергетике и ваздухопловних активности</w:t>
      </w:r>
      <w:r w:rsidRPr="00627E9F">
        <w:rPr>
          <w:rFonts w:ascii="Times New Roman" w:eastAsia="Times New Roman" w:hAnsi="Times New Roman" w:cs="Times New Roman"/>
          <w:sz w:val="24"/>
          <w:szCs w:val="24"/>
          <w:lang w:val="sr-Cyrl-CS"/>
        </w:rPr>
        <w:t xml:space="preserve"> представља доступност података о емисијама </w:t>
      </w:r>
      <w:r w:rsidRPr="00627E9F">
        <w:rPr>
          <w:rFonts w:ascii="Times New Roman" w:hAnsi="Times New Roman" w:cs="Times New Roman"/>
          <w:sz w:val="24"/>
          <w:szCs w:val="24"/>
          <w:lang w:val="sr-Cyrl-CS" w:eastAsia="hr-HR"/>
        </w:rPr>
        <w:t>GHG</w:t>
      </w:r>
      <w:r w:rsidRPr="00627E9F">
        <w:rPr>
          <w:rFonts w:ascii="Times New Roman" w:eastAsia="Times New Roman" w:hAnsi="Times New Roman" w:cs="Times New Roman"/>
          <w:sz w:val="24"/>
          <w:szCs w:val="24"/>
          <w:lang w:val="sr-Cyrl-CS"/>
        </w:rPr>
        <w:t xml:space="preserve"> на годишњем нивоу. Ово посебно с обзиром да п</w:t>
      </w:r>
      <w:r w:rsidR="005675F2" w:rsidRPr="00627E9F">
        <w:rPr>
          <w:rFonts w:ascii="Times New Roman" w:eastAsia="Times New Roman" w:hAnsi="Times New Roman" w:cs="Times New Roman"/>
          <w:sz w:val="24"/>
          <w:szCs w:val="24"/>
          <w:lang w:val="sr-Cyrl-CS"/>
        </w:rPr>
        <w:t xml:space="preserve">рема </w:t>
      </w:r>
      <w:r w:rsidR="008165E1" w:rsidRPr="00627E9F">
        <w:rPr>
          <w:rFonts w:ascii="Times New Roman" w:eastAsia="Times New Roman" w:hAnsi="Times New Roman" w:cs="Times New Roman"/>
          <w:sz w:val="24"/>
          <w:szCs w:val="24"/>
          <w:lang w:val="sr-Cyrl-CS"/>
        </w:rPr>
        <w:t xml:space="preserve">расположивим подацима из </w:t>
      </w:r>
      <w:r w:rsidR="005675F2" w:rsidRPr="00627E9F">
        <w:rPr>
          <w:rFonts w:ascii="Times New Roman" w:eastAsia="Times New Roman" w:hAnsi="Times New Roman" w:cs="Times New Roman"/>
          <w:sz w:val="24"/>
          <w:szCs w:val="24"/>
          <w:lang w:val="sr-Cyrl-CS"/>
        </w:rPr>
        <w:t xml:space="preserve">инвентара GHG </w:t>
      </w:r>
      <w:r w:rsidRPr="00627E9F">
        <w:rPr>
          <w:rFonts w:ascii="Times New Roman" w:eastAsia="Times New Roman" w:hAnsi="Times New Roman" w:cs="Times New Roman"/>
          <w:sz w:val="24"/>
          <w:szCs w:val="24"/>
          <w:lang w:val="sr-Cyrl-CS"/>
        </w:rPr>
        <w:t xml:space="preserve">(процене емисија на националном нивоу) </w:t>
      </w:r>
      <w:r w:rsidR="005675F2" w:rsidRPr="00627E9F">
        <w:rPr>
          <w:rFonts w:ascii="Times New Roman" w:hAnsi="Times New Roman" w:cs="Times New Roman"/>
          <w:sz w:val="24"/>
          <w:szCs w:val="24"/>
          <w:lang w:val="sr-Cyrl-CS"/>
        </w:rPr>
        <w:t>н</w:t>
      </w:r>
      <w:r w:rsidR="005675F2" w:rsidRPr="00627E9F">
        <w:rPr>
          <w:rFonts w:ascii="Times New Roman" w:hAnsi="Times New Roman" w:cs="Times New Roman"/>
          <w:sz w:val="24"/>
          <w:szCs w:val="24"/>
          <w:lang w:val="sr-Cyrl-CS" w:eastAsia="hr-HR"/>
        </w:rPr>
        <w:t>ајвећи удео у укупним емисијама GHG Републике Србије потиче из сектора</w:t>
      </w:r>
      <w:r w:rsidR="008165E1" w:rsidRPr="00627E9F">
        <w:rPr>
          <w:rFonts w:ascii="Times New Roman" w:hAnsi="Times New Roman" w:cs="Times New Roman"/>
          <w:sz w:val="24"/>
          <w:szCs w:val="24"/>
          <w:lang w:val="sr-Cyrl-CS" w:eastAsia="hr-HR"/>
        </w:rPr>
        <w:t xml:space="preserve"> енергетике</w:t>
      </w:r>
      <w:r w:rsidR="00B804ED" w:rsidRPr="00627E9F">
        <w:rPr>
          <w:rFonts w:ascii="Times New Roman" w:hAnsi="Times New Roman" w:cs="Times New Roman"/>
          <w:sz w:val="24"/>
          <w:szCs w:val="24"/>
          <w:lang w:val="sr-Cyrl-CS" w:eastAsia="hr-HR"/>
        </w:rPr>
        <w:t>, укључујући саобраћај</w:t>
      </w:r>
      <w:r w:rsidR="005675F2" w:rsidRPr="00627E9F">
        <w:rPr>
          <w:rFonts w:ascii="Times New Roman" w:hAnsi="Times New Roman" w:cs="Times New Roman"/>
          <w:sz w:val="24"/>
          <w:szCs w:val="24"/>
          <w:lang w:val="sr-Cyrl-CS" w:eastAsia="hr-HR"/>
        </w:rPr>
        <w:t>. Удео емисија из индустријског сектора је променљив</w:t>
      </w:r>
      <w:r w:rsidR="008165E1" w:rsidRPr="00627E9F">
        <w:rPr>
          <w:rFonts w:ascii="Times New Roman" w:hAnsi="Times New Roman" w:cs="Times New Roman"/>
          <w:sz w:val="24"/>
          <w:szCs w:val="24"/>
          <w:lang w:val="sr-Cyrl-CS" w:eastAsia="hr-HR"/>
        </w:rPr>
        <w:t xml:space="preserve"> из године у годину</w:t>
      </w:r>
      <w:r w:rsidR="005675F2" w:rsidRPr="00627E9F">
        <w:rPr>
          <w:rFonts w:ascii="Times New Roman" w:hAnsi="Times New Roman" w:cs="Times New Roman"/>
          <w:sz w:val="24"/>
          <w:szCs w:val="24"/>
          <w:lang w:val="sr-Cyrl-CS" w:eastAsia="hr-HR"/>
        </w:rPr>
        <w:t xml:space="preserve">. </w:t>
      </w:r>
      <w:r w:rsidRPr="00627E9F">
        <w:rPr>
          <w:rFonts w:ascii="Times New Roman" w:hAnsi="Times New Roman" w:cs="Times New Roman"/>
          <w:sz w:val="24"/>
          <w:szCs w:val="24"/>
          <w:lang w:val="sr-Cyrl-CS" w:eastAsia="hr-HR"/>
        </w:rPr>
        <w:t>Како с</w:t>
      </w:r>
      <w:r w:rsidR="005675F2" w:rsidRPr="00627E9F">
        <w:rPr>
          <w:rFonts w:ascii="Times New Roman" w:hAnsi="Times New Roman" w:cs="Times New Roman"/>
          <w:sz w:val="24"/>
          <w:szCs w:val="24"/>
          <w:lang w:val="sr-Cyrl-CS" w:eastAsia="hr-HR"/>
        </w:rPr>
        <w:t xml:space="preserve">екторске политике предвиђају раст производње </w:t>
      </w:r>
      <w:r w:rsidRPr="00627E9F">
        <w:rPr>
          <w:rFonts w:ascii="Times New Roman" w:hAnsi="Times New Roman" w:cs="Times New Roman"/>
          <w:sz w:val="24"/>
          <w:szCs w:val="24"/>
          <w:lang w:val="sr-Cyrl-CS" w:eastAsia="hr-HR"/>
        </w:rPr>
        <w:t>т</w:t>
      </w:r>
      <w:r w:rsidR="005675F2" w:rsidRPr="00627E9F">
        <w:rPr>
          <w:rFonts w:ascii="Times New Roman" w:hAnsi="Times New Roman" w:cs="Times New Roman"/>
          <w:sz w:val="24"/>
          <w:szCs w:val="24"/>
          <w:lang w:val="sr-Cyrl-CS" w:eastAsia="hr-HR"/>
        </w:rPr>
        <w:t xml:space="preserve">о може довести и до </w:t>
      </w:r>
      <w:r w:rsidRPr="00627E9F">
        <w:rPr>
          <w:rFonts w:ascii="Times New Roman" w:hAnsi="Times New Roman" w:cs="Times New Roman"/>
          <w:sz w:val="24"/>
          <w:szCs w:val="24"/>
          <w:lang w:val="sr-Cyrl-CS" w:eastAsia="hr-HR"/>
        </w:rPr>
        <w:t xml:space="preserve">неконтролисаног </w:t>
      </w:r>
      <w:r w:rsidR="005675F2" w:rsidRPr="00627E9F">
        <w:rPr>
          <w:rFonts w:ascii="Times New Roman" w:hAnsi="Times New Roman" w:cs="Times New Roman"/>
          <w:sz w:val="24"/>
          <w:szCs w:val="24"/>
          <w:lang w:val="sr-Cyrl-CS" w:eastAsia="hr-HR"/>
        </w:rPr>
        <w:t>пораста емисија GHG</w:t>
      </w:r>
      <w:r w:rsidR="00B804ED" w:rsidRPr="00627E9F">
        <w:rPr>
          <w:rFonts w:ascii="Times New Roman" w:hAnsi="Times New Roman" w:cs="Times New Roman"/>
          <w:sz w:val="24"/>
          <w:szCs w:val="24"/>
          <w:lang w:val="sr-Cyrl-CS" w:eastAsia="hr-HR"/>
        </w:rPr>
        <w:t>. И</w:t>
      </w:r>
      <w:r w:rsidRPr="00627E9F">
        <w:rPr>
          <w:rFonts w:ascii="Times New Roman" w:hAnsi="Times New Roman" w:cs="Times New Roman"/>
          <w:sz w:val="24"/>
          <w:szCs w:val="24"/>
          <w:lang w:val="sr-Cyrl-CS" w:eastAsia="hr-HR"/>
        </w:rPr>
        <w:t>стовремено</w:t>
      </w:r>
      <w:r w:rsidR="008165E1" w:rsidRPr="00627E9F">
        <w:rPr>
          <w:rFonts w:ascii="Times New Roman" w:hAnsi="Times New Roman" w:cs="Times New Roman"/>
          <w:sz w:val="24"/>
          <w:szCs w:val="24"/>
          <w:lang w:val="sr-Cyrl-CS" w:eastAsia="hr-HR"/>
        </w:rPr>
        <w:t xml:space="preserve"> у зависности од начина п</w:t>
      </w:r>
      <w:r w:rsidR="00B804ED" w:rsidRPr="00627E9F">
        <w:rPr>
          <w:rFonts w:ascii="Times New Roman" w:hAnsi="Times New Roman" w:cs="Times New Roman"/>
          <w:sz w:val="24"/>
          <w:szCs w:val="24"/>
          <w:lang w:val="sr-Cyrl-CS" w:eastAsia="hr-HR"/>
        </w:rPr>
        <w:t>л</w:t>
      </w:r>
      <w:r w:rsidR="008165E1" w:rsidRPr="00627E9F">
        <w:rPr>
          <w:rFonts w:ascii="Times New Roman" w:hAnsi="Times New Roman" w:cs="Times New Roman"/>
          <w:sz w:val="24"/>
          <w:szCs w:val="24"/>
          <w:lang w:val="sr-Cyrl-CS" w:eastAsia="hr-HR"/>
        </w:rPr>
        <w:t xml:space="preserve">анирања и реализације политика и мера </w:t>
      </w:r>
      <w:r w:rsidRPr="00627E9F">
        <w:rPr>
          <w:rFonts w:ascii="Times New Roman" w:hAnsi="Times New Roman" w:cs="Times New Roman"/>
          <w:sz w:val="24"/>
          <w:szCs w:val="24"/>
          <w:lang w:val="sr-Cyrl-CS" w:eastAsia="hr-HR"/>
        </w:rPr>
        <w:t xml:space="preserve">ови сектори </w:t>
      </w:r>
      <w:r w:rsidR="008165E1" w:rsidRPr="00627E9F">
        <w:rPr>
          <w:rFonts w:ascii="Times New Roman" w:hAnsi="Times New Roman" w:cs="Times New Roman"/>
          <w:sz w:val="24"/>
          <w:szCs w:val="24"/>
          <w:lang w:val="sr-Cyrl-CS" w:eastAsia="hr-HR"/>
        </w:rPr>
        <w:t xml:space="preserve">могу бити највећи потенцијал за смањење емисија GHG. </w:t>
      </w:r>
      <w:r w:rsidR="00784166" w:rsidRPr="00627E9F">
        <w:rPr>
          <w:rFonts w:ascii="Times New Roman" w:hAnsi="Times New Roman"/>
          <w:sz w:val="24"/>
          <w:szCs w:val="24"/>
          <w:lang w:val="sr-Cyrl-CS"/>
        </w:rPr>
        <w:t xml:space="preserve">Постојање </w:t>
      </w:r>
      <w:r w:rsidR="00784166" w:rsidRPr="00627E9F">
        <w:rPr>
          <w:rFonts w:ascii="Times New Roman" w:hAnsi="Times New Roman" w:cs="Times New Roman"/>
          <w:sz w:val="24"/>
          <w:szCs w:val="24"/>
          <w:lang w:val="sr-Cyrl-CS"/>
        </w:rPr>
        <w:t xml:space="preserve">систематског и континуираног праћења емисија </w:t>
      </w:r>
      <w:r w:rsidR="008165E1" w:rsidRPr="00627E9F">
        <w:rPr>
          <w:rFonts w:ascii="Times New Roman" w:hAnsi="Times New Roman" w:cs="Times New Roman"/>
          <w:sz w:val="24"/>
          <w:szCs w:val="24"/>
          <w:lang w:val="sr-Cyrl-CS" w:eastAsia="hr-HR"/>
        </w:rPr>
        <w:t>GHG</w:t>
      </w:r>
      <w:r w:rsidR="00784166" w:rsidRPr="00627E9F">
        <w:rPr>
          <w:rFonts w:ascii="Times New Roman" w:hAnsi="Times New Roman" w:cs="Times New Roman"/>
          <w:sz w:val="24"/>
          <w:szCs w:val="24"/>
          <w:lang w:val="sr-Cyrl-CS"/>
        </w:rPr>
        <w:t xml:space="preserve"> </w:t>
      </w:r>
      <w:r w:rsidR="004267A3" w:rsidRPr="00627E9F">
        <w:rPr>
          <w:rFonts w:ascii="Times New Roman" w:hAnsi="Times New Roman" w:cs="Times New Roman"/>
          <w:sz w:val="24"/>
          <w:szCs w:val="24"/>
          <w:lang w:val="sr-Cyrl-CS"/>
        </w:rPr>
        <w:t>основни је</w:t>
      </w:r>
      <w:r w:rsidR="00B804ED" w:rsidRPr="00627E9F">
        <w:rPr>
          <w:rFonts w:ascii="Times New Roman" w:hAnsi="Times New Roman" w:cs="Times New Roman"/>
          <w:sz w:val="24"/>
          <w:szCs w:val="24"/>
          <w:lang w:val="sr-Cyrl-CS"/>
        </w:rPr>
        <w:t xml:space="preserve"> </w:t>
      </w:r>
      <w:r w:rsidR="00784166" w:rsidRPr="00627E9F">
        <w:rPr>
          <w:rFonts w:ascii="Times New Roman" w:hAnsi="Times New Roman" w:cs="Times New Roman"/>
          <w:sz w:val="24"/>
          <w:szCs w:val="24"/>
          <w:lang w:val="sr-Cyrl-CS"/>
        </w:rPr>
        <w:t>предуслов</w:t>
      </w:r>
      <w:r w:rsidRPr="00627E9F">
        <w:rPr>
          <w:rFonts w:ascii="Times New Roman" w:hAnsi="Times New Roman" w:cs="Times New Roman"/>
          <w:sz w:val="24"/>
          <w:szCs w:val="24"/>
          <w:lang w:val="sr-Cyrl-CS"/>
        </w:rPr>
        <w:t xml:space="preserve"> за наведено, као и</w:t>
      </w:r>
      <w:r w:rsidR="00784166" w:rsidRPr="00627E9F">
        <w:rPr>
          <w:rFonts w:ascii="Times New Roman" w:hAnsi="Times New Roman" w:cs="Times New Roman"/>
          <w:sz w:val="24"/>
          <w:szCs w:val="24"/>
          <w:lang w:val="sr-Cyrl-CS"/>
        </w:rPr>
        <w:t xml:space="preserve"> одрживо</w:t>
      </w:r>
      <w:r w:rsidRPr="00627E9F">
        <w:rPr>
          <w:rFonts w:ascii="Times New Roman" w:hAnsi="Times New Roman" w:cs="Times New Roman"/>
          <w:sz w:val="24"/>
          <w:szCs w:val="24"/>
          <w:lang w:val="sr-Cyrl-CS"/>
        </w:rPr>
        <w:t xml:space="preserve"> планирање</w:t>
      </w:r>
      <w:r w:rsidR="00784166" w:rsidRPr="00627E9F">
        <w:rPr>
          <w:rFonts w:ascii="Times New Roman" w:hAnsi="Times New Roman" w:cs="Times New Roman"/>
          <w:sz w:val="24"/>
          <w:szCs w:val="24"/>
          <w:lang w:val="sr-Cyrl-CS"/>
        </w:rPr>
        <w:t xml:space="preserve"> како економског раста праћеног смањењем емисија </w:t>
      </w:r>
      <w:r w:rsidR="008165E1" w:rsidRPr="00627E9F">
        <w:rPr>
          <w:rFonts w:ascii="Times New Roman" w:hAnsi="Times New Roman" w:cs="Times New Roman"/>
          <w:sz w:val="24"/>
          <w:szCs w:val="24"/>
          <w:lang w:val="sr-Cyrl-CS" w:eastAsia="hr-HR"/>
        </w:rPr>
        <w:t>GHG</w:t>
      </w:r>
      <w:r w:rsidR="00784166" w:rsidRPr="00627E9F">
        <w:rPr>
          <w:rFonts w:ascii="Times New Roman" w:hAnsi="Times New Roman" w:cs="Times New Roman"/>
          <w:sz w:val="24"/>
          <w:szCs w:val="24"/>
          <w:lang w:val="sr-Cyrl-CS"/>
        </w:rPr>
        <w:t xml:space="preserve"> на националном нивоу, тако и инвестиција на нивоу привредних субјеката</w:t>
      </w:r>
      <w:r w:rsidRPr="00627E9F">
        <w:rPr>
          <w:rFonts w:ascii="Times New Roman" w:hAnsi="Times New Roman" w:cs="Times New Roman"/>
          <w:sz w:val="24"/>
          <w:szCs w:val="24"/>
          <w:lang w:val="sr-Cyrl-CS"/>
        </w:rPr>
        <w:t>, али и провере д</w:t>
      </w:r>
      <w:r w:rsidR="004267A3" w:rsidRPr="00627E9F">
        <w:rPr>
          <w:rFonts w:ascii="Times New Roman" w:hAnsi="Times New Roman" w:cs="Times New Roman"/>
          <w:sz w:val="24"/>
          <w:szCs w:val="24"/>
          <w:lang w:val="sr-Cyrl-CS"/>
        </w:rPr>
        <w:t>остизања резултата/циљева који су предвиђени истим</w:t>
      </w:r>
      <w:r w:rsidR="00784166" w:rsidRPr="00627E9F">
        <w:rPr>
          <w:rFonts w:ascii="Times New Roman" w:hAnsi="Times New Roman" w:cs="Times New Roman"/>
          <w:sz w:val="24"/>
          <w:szCs w:val="24"/>
          <w:lang w:val="sr-Cyrl-CS"/>
        </w:rPr>
        <w:t xml:space="preserve">. За испуњење ових циљева потребни су, пре свега, систематски прикупљени и верификовани подаци </w:t>
      </w:r>
      <w:r w:rsidR="004267A3" w:rsidRPr="00627E9F">
        <w:rPr>
          <w:rFonts w:ascii="Times New Roman" w:hAnsi="Times New Roman" w:cs="Times New Roman"/>
          <w:sz w:val="24"/>
          <w:szCs w:val="24"/>
          <w:lang w:val="sr-Cyrl-CS"/>
        </w:rPr>
        <w:t xml:space="preserve">о емисијама </w:t>
      </w:r>
      <w:r w:rsidR="004267A3" w:rsidRPr="00627E9F">
        <w:rPr>
          <w:rFonts w:ascii="Times New Roman" w:hAnsi="Times New Roman" w:cs="Times New Roman"/>
          <w:sz w:val="24"/>
          <w:szCs w:val="24"/>
          <w:lang w:val="sr-Cyrl-CS" w:eastAsia="hr-HR"/>
        </w:rPr>
        <w:t>GHG</w:t>
      </w:r>
      <w:r w:rsidR="004267A3" w:rsidRPr="00627E9F">
        <w:rPr>
          <w:rFonts w:ascii="Times New Roman" w:hAnsi="Times New Roman" w:cs="Times New Roman"/>
          <w:sz w:val="24"/>
          <w:szCs w:val="24"/>
          <w:lang w:val="sr-Cyrl-CS"/>
        </w:rPr>
        <w:t xml:space="preserve"> на</w:t>
      </w:r>
      <w:r w:rsidR="00784166" w:rsidRPr="00627E9F">
        <w:rPr>
          <w:rFonts w:ascii="Times New Roman" w:hAnsi="Times New Roman" w:cs="Times New Roman"/>
          <w:sz w:val="24"/>
          <w:szCs w:val="24"/>
          <w:lang w:val="sr-Cyrl-CS"/>
        </w:rPr>
        <w:t xml:space="preserve"> годишњ</w:t>
      </w:r>
      <w:r w:rsidR="004267A3" w:rsidRPr="00627E9F">
        <w:rPr>
          <w:rFonts w:ascii="Times New Roman" w:hAnsi="Times New Roman" w:cs="Times New Roman"/>
          <w:sz w:val="24"/>
          <w:szCs w:val="24"/>
          <w:lang w:val="sr-Cyrl-CS"/>
        </w:rPr>
        <w:t>е</w:t>
      </w:r>
      <w:r w:rsidR="00784166" w:rsidRPr="00627E9F">
        <w:rPr>
          <w:rFonts w:ascii="Times New Roman" w:hAnsi="Times New Roman" w:cs="Times New Roman"/>
          <w:sz w:val="24"/>
          <w:szCs w:val="24"/>
          <w:lang w:val="sr-Cyrl-CS"/>
        </w:rPr>
        <w:t>м</w:t>
      </w:r>
      <w:r w:rsidR="004267A3" w:rsidRPr="00627E9F">
        <w:rPr>
          <w:rFonts w:ascii="Times New Roman" w:hAnsi="Times New Roman" w:cs="Times New Roman"/>
          <w:sz w:val="24"/>
          <w:szCs w:val="24"/>
          <w:lang w:val="sr-Cyrl-CS"/>
        </w:rPr>
        <w:t xml:space="preserve"> нивоу</w:t>
      </w:r>
      <w:r w:rsidR="000321BD" w:rsidRPr="00627E9F">
        <w:rPr>
          <w:rFonts w:ascii="Times New Roman" w:hAnsi="Times New Roman" w:cs="Times New Roman"/>
          <w:sz w:val="24"/>
          <w:szCs w:val="24"/>
          <w:lang w:val="sr-Cyrl-CS"/>
        </w:rPr>
        <w:t xml:space="preserve">. </w:t>
      </w:r>
    </w:p>
    <w:p w14:paraId="2B2B42C8" w14:textId="600FF886" w:rsidR="0092275B" w:rsidRPr="00627E9F" w:rsidRDefault="00784166" w:rsidP="00795C58">
      <w:pPr>
        <w:spacing w:after="0" w:line="240" w:lineRule="auto"/>
        <w:ind w:firstLine="706"/>
        <w:jc w:val="both"/>
        <w:rPr>
          <w:rFonts w:ascii="Times New Roman" w:hAnsi="Times New Roman" w:cs="Times New Roman"/>
          <w:sz w:val="24"/>
          <w:szCs w:val="24"/>
          <w:lang w:val="sr-Cyrl-CS"/>
        </w:rPr>
      </w:pPr>
      <w:r w:rsidRPr="00627E9F">
        <w:rPr>
          <w:rFonts w:ascii="Times New Roman" w:hAnsi="Times New Roman"/>
          <w:sz w:val="24"/>
          <w:szCs w:val="24"/>
          <w:lang w:val="sr-Cyrl-CS" w:eastAsia="hr-HR"/>
        </w:rPr>
        <w:t xml:space="preserve">Из наведених разлога </w:t>
      </w:r>
      <w:r w:rsidR="009D4469" w:rsidRPr="00627E9F">
        <w:rPr>
          <w:rFonts w:ascii="Times New Roman" w:hAnsi="Times New Roman" w:cs="Times New Roman"/>
          <w:sz w:val="24"/>
          <w:szCs w:val="24"/>
          <w:lang w:val="sr-Cyrl-CS"/>
        </w:rPr>
        <w:t>Предлог з</w:t>
      </w:r>
      <w:r w:rsidRPr="00627E9F">
        <w:rPr>
          <w:rFonts w:ascii="Times New Roman" w:hAnsi="Times New Roman" w:cs="Times New Roman"/>
          <w:sz w:val="24"/>
          <w:szCs w:val="24"/>
          <w:lang w:val="sr-Cyrl-CS"/>
        </w:rPr>
        <w:t>акон</w:t>
      </w:r>
      <w:r w:rsidR="009D4469" w:rsidRPr="00627E9F">
        <w:rPr>
          <w:rFonts w:ascii="Times New Roman" w:hAnsi="Times New Roman" w:cs="Times New Roman"/>
          <w:sz w:val="24"/>
          <w:szCs w:val="24"/>
          <w:lang w:val="sr-Cyrl-CS"/>
        </w:rPr>
        <w:t>а</w:t>
      </w:r>
      <w:r w:rsidRPr="00627E9F">
        <w:rPr>
          <w:rFonts w:ascii="Times New Roman" w:hAnsi="Times New Roman" w:cs="Times New Roman"/>
          <w:sz w:val="24"/>
          <w:szCs w:val="24"/>
          <w:lang w:val="sr-Cyrl-CS"/>
        </w:rPr>
        <w:t xml:space="preserve"> предвиђа у</w:t>
      </w:r>
      <w:r w:rsidR="00627E9F">
        <w:rPr>
          <w:rFonts w:ascii="Times New Roman" w:hAnsi="Times New Roman"/>
          <w:sz w:val="24"/>
          <w:szCs w:val="24"/>
          <w:lang w:val="sr-Cyrl-CS"/>
        </w:rPr>
        <w:t>спостав</w:t>
      </w:r>
      <w:r w:rsidRPr="00627E9F">
        <w:rPr>
          <w:rFonts w:ascii="Times New Roman" w:hAnsi="Times New Roman"/>
          <w:sz w:val="24"/>
          <w:szCs w:val="24"/>
          <w:lang w:val="sr-Cyrl-CS"/>
        </w:rPr>
        <w:t xml:space="preserve">љање </w:t>
      </w:r>
      <w:r w:rsidRPr="00627E9F">
        <w:rPr>
          <w:rFonts w:ascii="Times New Roman" w:hAnsi="Times New Roman" w:cs="Times New Roman"/>
          <w:sz w:val="24"/>
          <w:szCs w:val="24"/>
          <w:lang w:val="sr-Cyrl-CS"/>
        </w:rPr>
        <w:t xml:space="preserve">систематског и континуираног праћења </w:t>
      </w:r>
      <w:r w:rsidR="0092275B" w:rsidRPr="00627E9F">
        <w:rPr>
          <w:rFonts w:ascii="Times New Roman" w:hAnsi="Times New Roman" w:cs="Times New Roman"/>
          <w:sz w:val="24"/>
          <w:szCs w:val="24"/>
          <w:lang w:val="sr-Cyrl-CS"/>
        </w:rPr>
        <w:t xml:space="preserve">и извештавања о </w:t>
      </w:r>
      <w:r w:rsidRPr="00627E9F">
        <w:rPr>
          <w:rFonts w:ascii="Times New Roman" w:hAnsi="Times New Roman" w:cs="Times New Roman"/>
          <w:sz w:val="24"/>
          <w:szCs w:val="24"/>
          <w:lang w:val="sr-Cyrl-CS"/>
        </w:rPr>
        <w:t>емисија</w:t>
      </w:r>
      <w:r w:rsidR="0092275B" w:rsidRPr="00627E9F">
        <w:rPr>
          <w:rFonts w:ascii="Times New Roman" w:hAnsi="Times New Roman" w:cs="Times New Roman"/>
          <w:sz w:val="24"/>
          <w:szCs w:val="24"/>
          <w:lang w:val="sr-Cyrl-CS"/>
        </w:rPr>
        <w:t>ма</w:t>
      </w:r>
      <w:r w:rsidRPr="00627E9F">
        <w:rPr>
          <w:rFonts w:ascii="Times New Roman" w:hAnsi="Times New Roman" w:cs="Times New Roman"/>
          <w:sz w:val="24"/>
          <w:szCs w:val="24"/>
          <w:lang w:val="sr-Cyrl-CS"/>
        </w:rPr>
        <w:t xml:space="preserve"> </w:t>
      </w:r>
      <w:r w:rsidR="0092275B" w:rsidRPr="00627E9F">
        <w:rPr>
          <w:rFonts w:ascii="Times New Roman" w:eastAsia="Times New Roman" w:hAnsi="Times New Roman" w:cs="Times New Roman"/>
          <w:sz w:val="24"/>
          <w:szCs w:val="24"/>
          <w:lang w:val="sr-Cyrl-CS"/>
        </w:rPr>
        <w:t>GHG</w:t>
      </w:r>
      <w:r w:rsidR="0001166C" w:rsidRPr="00627E9F">
        <w:rPr>
          <w:rFonts w:ascii="Times New Roman" w:eastAsia="Times New Roman" w:hAnsi="Times New Roman" w:cs="Times New Roman"/>
          <w:sz w:val="24"/>
          <w:szCs w:val="24"/>
          <w:lang w:val="sr-Cyrl-CS"/>
        </w:rPr>
        <w:t>,</w:t>
      </w:r>
      <w:r w:rsidR="0092275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 то из</w:t>
      </w:r>
      <w:r w:rsidR="0092275B" w:rsidRPr="00627E9F">
        <w:rPr>
          <w:rFonts w:ascii="Times New Roman" w:hAnsi="Times New Roman" w:cs="Times New Roman"/>
          <w:sz w:val="24"/>
          <w:szCs w:val="24"/>
          <w:lang w:val="sr-Cyrl-CS"/>
        </w:rPr>
        <w:t>:</w:t>
      </w:r>
      <w:r w:rsidRPr="00627E9F">
        <w:rPr>
          <w:rFonts w:ascii="Times New Roman" w:hAnsi="Times New Roman" w:cs="Times New Roman"/>
          <w:sz w:val="24"/>
          <w:szCs w:val="24"/>
          <w:lang w:val="sr-Cyrl-CS"/>
        </w:rPr>
        <w:t xml:space="preserve"> </w:t>
      </w:r>
    </w:p>
    <w:p w14:paraId="2A09557D" w14:textId="1FAAE9B7" w:rsidR="0092275B" w:rsidRPr="00627E9F" w:rsidRDefault="00784166" w:rsidP="00795C58">
      <w:pPr>
        <w:pStyle w:val="ListParagraph"/>
        <w:numPr>
          <w:ilvl w:val="0"/>
          <w:numId w:val="24"/>
        </w:numPr>
        <w:spacing w:after="0" w:line="240" w:lineRule="auto"/>
        <w:ind w:left="0" w:firstLine="360"/>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индустријских и енергетских постројења</w:t>
      </w:r>
      <w:r w:rsidR="000321BD" w:rsidRPr="00627E9F">
        <w:rPr>
          <w:rFonts w:ascii="Times New Roman" w:hAnsi="Times New Roman" w:cs="Times New Roman"/>
          <w:sz w:val="24"/>
          <w:szCs w:val="24"/>
          <w:lang w:val="sr-Cyrl-CS"/>
        </w:rPr>
        <w:t xml:space="preserve"> у складу са захтевима Директиве 2003/87/ЕЗ од 13. октобра 2003. године, којом се успоставља систем Заједнице за трговину емисионим јединицама гасова са ефектом стаклене баште и којом се допуњује Директива Савета 96/61/ЕЗ</w:t>
      </w:r>
      <w:r w:rsidR="00596CA6" w:rsidRPr="00627E9F">
        <w:rPr>
          <w:rFonts w:ascii="Times New Roman" w:hAnsi="Times New Roman" w:cs="Times New Roman"/>
          <w:sz w:val="24"/>
          <w:szCs w:val="24"/>
          <w:lang w:val="sr-Cyrl-CS"/>
        </w:rPr>
        <w:t>, односно</w:t>
      </w:r>
      <w:r w:rsidR="000321BD" w:rsidRPr="00627E9F">
        <w:rPr>
          <w:rFonts w:ascii="Times New Roman" w:hAnsi="Times New Roman" w:cs="Times New Roman"/>
          <w:sz w:val="24"/>
          <w:szCs w:val="24"/>
          <w:lang w:val="sr-Cyrl-CS"/>
        </w:rPr>
        <w:t xml:space="preserve"> Директиве</w:t>
      </w:r>
      <w:r w:rsidR="000321BD" w:rsidRPr="00627E9F">
        <w:rPr>
          <w:rFonts w:ascii="Times New Roman" w:hAnsi="Times New Roman" w:cs="Times New Roman"/>
          <w:b/>
          <w:bCs/>
          <w:sz w:val="24"/>
          <w:szCs w:val="24"/>
          <w:lang w:val="sr-Cyrl-CS"/>
        </w:rPr>
        <w:t xml:space="preserve"> </w:t>
      </w:r>
      <w:r w:rsidR="000321BD" w:rsidRPr="00627E9F">
        <w:rPr>
          <w:rFonts w:ascii="Times New Roman" w:hAnsi="Times New Roman" w:cs="Times New Roman"/>
          <w:bCs/>
          <w:sz w:val="24"/>
          <w:szCs w:val="24"/>
          <w:lang w:val="sr-Cyrl-CS"/>
        </w:rPr>
        <w:t>2009/29/ЕЗ</w:t>
      </w:r>
      <w:r w:rsidR="000321BD" w:rsidRPr="00627E9F">
        <w:rPr>
          <w:rFonts w:ascii="Times New Roman" w:hAnsi="Times New Roman" w:cs="Times New Roman"/>
          <w:b/>
          <w:bCs/>
          <w:sz w:val="24"/>
          <w:szCs w:val="24"/>
          <w:lang w:val="sr-Cyrl-CS"/>
        </w:rPr>
        <w:t xml:space="preserve"> </w:t>
      </w:r>
      <w:r w:rsidR="000321BD" w:rsidRPr="00627E9F">
        <w:rPr>
          <w:rFonts w:ascii="Times New Roman" w:hAnsi="Times New Roman" w:cs="Times New Roman"/>
          <w:bCs/>
          <w:sz w:val="24"/>
          <w:szCs w:val="24"/>
          <w:lang w:val="sr-Cyrl-CS"/>
        </w:rPr>
        <w:t>Европског парламента и Савета</w:t>
      </w:r>
      <w:r w:rsidR="000321BD" w:rsidRPr="00627E9F">
        <w:rPr>
          <w:rFonts w:ascii="Times New Roman" w:hAnsi="Times New Roman" w:cs="Times New Roman"/>
          <w:b/>
          <w:bCs/>
          <w:sz w:val="24"/>
          <w:szCs w:val="24"/>
          <w:lang w:val="sr-Cyrl-CS"/>
        </w:rPr>
        <w:t xml:space="preserve"> </w:t>
      </w:r>
      <w:r w:rsidR="000321BD" w:rsidRPr="00627E9F">
        <w:rPr>
          <w:rFonts w:ascii="Times New Roman" w:hAnsi="Times New Roman" w:cs="Times New Roman"/>
          <w:sz w:val="24"/>
          <w:szCs w:val="24"/>
          <w:lang w:val="sr-Cyrl-CS"/>
        </w:rPr>
        <w:t>од 23. априла 2009. године којом се мења Директива 2003/87/ЕЗ како би се унапредио и проширио Систем трговине емисионим јединицама гасова са ефектом стаклене баште</w:t>
      </w:r>
      <w:r w:rsidR="00451F37" w:rsidRPr="00627E9F">
        <w:rPr>
          <w:rFonts w:ascii="Times New Roman" w:hAnsi="Times New Roman" w:cs="Times New Roman"/>
          <w:sz w:val="24"/>
          <w:szCs w:val="24"/>
          <w:lang w:val="sr-Cyrl-CS"/>
        </w:rPr>
        <w:t xml:space="preserve">, и </w:t>
      </w:r>
    </w:p>
    <w:p w14:paraId="113E0F61" w14:textId="77777777" w:rsidR="00B156C2" w:rsidRPr="00627E9F" w:rsidRDefault="00451F37" w:rsidP="0092275B">
      <w:pPr>
        <w:pStyle w:val="ListParagraph"/>
        <w:numPr>
          <w:ilvl w:val="0"/>
          <w:numId w:val="24"/>
        </w:numPr>
        <w:spacing w:after="0" w:line="240" w:lineRule="auto"/>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 xml:space="preserve">ваздухопловних активности у складу са Директивом 2008/101/ЕЗ од 19. новембра </w:t>
      </w:r>
    </w:p>
    <w:p w14:paraId="52282337" w14:textId="61512E22" w:rsidR="009317FA" w:rsidRPr="00627E9F" w:rsidRDefault="00451F37" w:rsidP="00B156C2">
      <w:pPr>
        <w:spacing w:after="0" w:line="240" w:lineRule="auto"/>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lastRenderedPageBreak/>
        <w:t>2008.</w:t>
      </w:r>
      <w:r w:rsidR="0001166C" w:rsidRPr="00627E9F">
        <w:rPr>
          <w:rFonts w:ascii="Times New Roman" w:hAnsi="Times New Roman" w:cs="Times New Roman"/>
          <w:sz w:val="24"/>
          <w:szCs w:val="24"/>
          <w:lang w:val="sr-Cyrl-CS"/>
        </w:rPr>
        <w:t xml:space="preserve"> године</w:t>
      </w:r>
      <w:r w:rsidRPr="00627E9F">
        <w:rPr>
          <w:rFonts w:ascii="Times New Roman" w:hAnsi="Times New Roman" w:cs="Times New Roman"/>
          <w:sz w:val="24"/>
          <w:szCs w:val="24"/>
          <w:lang w:val="sr-Cyrl-CS"/>
        </w:rPr>
        <w:t xml:space="preserve"> којом се мења и допуњује Директива 2003/87/ЕЗ тако да укључи активности ваздушног саобраћаја у систем трговине емисионим јединицама гасова са ефектом стаклене баште у оквиру Заједнице. </w:t>
      </w:r>
    </w:p>
    <w:p w14:paraId="5EFE29D5" w14:textId="32A10061" w:rsidR="0092275B" w:rsidRPr="00627E9F" w:rsidRDefault="009317FA" w:rsidP="00B156C2">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 xml:space="preserve">Врсте GHG, постројења и типови летова који имају обавезу </w:t>
      </w:r>
      <w:proofErr w:type="spellStart"/>
      <w:r w:rsidRPr="00627E9F">
        <w:rPr>
          <w:rFonts w:ascii="Times New Roman" w:eastAsia="Times New Roman" w:hAnsi="Times New Roman" w:cs="Times New Roman"/>
          <w:sz w:val="24"/>
          <w:szCs w:val="24"/>
          <w:lang w:val="sr-Cyrl-CS"/>
        </w:rPr>
        <w:t>м</w:t>
      </w:r>
      <w:r w:rsidR="0092275B" w:rsidRPr="00627E9F">
        <w:rPr>
          <w:rFonts w:ascii="Times New Roman" w:eastAsia="Times New Roman" w:hAnsi="Times New Roman" w:cs="Times New Roman"/>
          <w:sz w:val="24"/>
          <w:szCs w:val="24"/>
          <w:lang w:val="sr-Cyrl-CS"/>
        </w:rPr>
        <w:t>ониторинга</w:t>
      </w:r>
      <w:proofErr w:type="spellEnd"/>
      <w:r w:rsidR="0092275B" w:rsidRPr="00627E9F">
        <w:rPr>
          <w:rFonts w:ascii="Times New Roman" w:eastAsia="Times New Roman" w:hAnsi="Times New Roman" w:cs="Times New Roman"/>
          <w:sz w:val="24"/>
          <w:szCs w:val="24"/>
          <w:lang w:val="sr-Cyrl-CS"/>
        </w:rPr>
        <w:t xml:space="preserve"> и извештавања</w:t>
      </w:r>
      <w:r w:rsidRPr="00627E9F">
        <w:rPr>
          <w:rFonts w:ascii="Times New Roman" w:eastAsia="Times New Roman" w:hAnsi="Times New Roman" w:cs="Times New Roman"/>
          <w:sz w:val="24"/>
          <w:szCs w:val="24"/>
          <w:lang w:val="sr-Cyrl-CS"/>
        </w:rPr>
        <w:t xml:space="preserve"> у</w:t>
      </w:r>
      <w:r w:rsidR="0001166C" w:rsidRPr="00627E9F">
        <w:rPr>
          <w:rFonts w:ascii="Times New Roman" w:eastAsia="Times New Roman" w:hAnsi="Times New Roman" w:cs="Times New Roman"/>
          <w:sz w:val="24"/>
          <w:szCs w:val="24"/>
          <w:lang w:val="sr-Cyrl-CS"/>
        </w:rPr>
        <w:t>тврђени су претходно наведеним д</w:t>
      </w:r>
      <w:r w:rsidRPr="00627E9F">
        <w:rPr>
          <w:rFonts w:ascii="Times New Roman" w:eastAsia="Times New Roman" w:hAnsi="Times New Roman" w:cs="Times New Roman"/>
          <w:sz w:val="24"/>
          <w:szCs w:val="24"/>
          <w:lang w:val="sr-Cyrl-CS"/>
        </w:rPr>
        <w:t xml:space="preserve">ирективама ЕУ и у складу са </w:t>
      </w:r>
      <w:r w:rsidR="004D4F21" w:rsidRPr="00627E9F">
        <w:rPr>
          <w:rFonts w:ascii="Times New Roman" w:eastAsia="Times New Roman" w:hAnsi="Times New Roman" w:cs="Times New Roman"/>
          <w:sz w:val="24"/>
          <w:szCs w:val="24"/>
          <w:lang w:val="sr-Cyrl-CS"/>
        </w:rPr>
        <w:t xml:space="preserve">овим одредбама Министарство заштите животне средине </w:t>
      </w:r>
      <w:r w:rsidR="0092275B" w:rsidRPr="00627E9F">
        <w:rPr>
          <w:rFonts w:ascii="Times New Roman" w:eastAsia="Times New Roman" w:hAnsi="Times New Roman" w:cs="Times New Roman"/>
          <w:sz w:val="24"/>
          <w:szCs w:val="24"/>
          <w:lang w:val="sr-Cyrl-CS"/>
        </w:rPr>
        <w:t xml:space="preserve">(у даљем тексту: Министарство) </w:t>
      </w:r>
      <w:r w:rsidR="004D4F21" w:rsidRPr="00627E9F">
        <w:rPr>
          <w:rFonts w:ascii="Times New Roman" w:eastAsia="Times New Roman" w:hAnsi="Times New Roman" w:cs="Times New Roman"/>
          <w:sz w:val="24"/>
          <w:szCs w:val="24"/>
          <w:lang w:val="sr-Cyrl-CS"/>
        </w:rPr>
        <w:t xml:space="preserve">израдило је листу </w:t>
      </w:r>
      <w:r w:rsidR="004D4F21" w:rsidRPr="00627E9F">
        <w:rPr>
          <w:rFonts w:ascii="Times New Roman" w:hAnsi="Times New Roman" w:cs="Times New Roman"/>
          <w:sz w:val="24"/>
          <w:szCs w:val="24"/>
          <w:lang w:val="sr-Cyrl-CS"/>
        </w:rPr>
        <w:t>индустријских и енергетских тзв</w:t>
      </w:r>
      <w:r w:rsidR="009F14EB" w:rsidRPr="00627E9F">
        <w:rPr>
          <w:rFonts w:ascii="Times New Roman" w:hAnsi="Times New Roman" w:cs="Times New Roman"/>
          <w:sz w:val="24"/>
          <w:szCs w:val="24"/>
          <w:lang w:val="sr-Cyrl-CS"/>
        </w:rPr>
        <w:t>.</w:t>
      </w:r>
      <w:r w:rsidR="004D4F21" w:rsidRPr="00627E9F">
        <w:rPr>
          <w:rFonts w:ascii="Times New Roman" w:hAnsi="Times New Roman" w:cs="Times New Roman"/>
          <w:sz w:val="24"/>
          <w:szCs w:val="24"/>
          <w:lang w:val="sr-Cyrl-CS"/>
        </w:rPr>
        <w:t xml:space="preserve"> </w:t>
      </w:r>
      <w:r w:rsidR="004D4F21" w:rsidRPr="00627E9F">
        <w:rPr>
          <w:rFonts w:ascii="Times New Roman" w:eastAsia="Times New Roman" w:hAnsi="Times New Roman" w:cs="Times New Roman"/>
          <w:sz w:val="24"/>
          <w:szCs w:val="24"/>
          <w:lang w:val="sr-Cyrl-CS"/>
        </w:rPr>
        <w:t>стационарних постројења која је јавно д</w:t>
      </w:r>
      <w:r w:rsidR="00617549" w:rsidRPr="00627E9F">
        <w:rPr>
          <w:rFonts w:ascii="Times New Roman" w:eastAsia="Times New Roman" w:hAnsi="Times New Roman" w:cs="Times New Roman"/>
          <w:sz w:val="24"/>
          <w:szCs w:val="24"/>
          <w:lang w:val="sr-Cyrl-CS"/>
        </w:rPr>
        <w:t xml:space="preserve">оступна на </w:t>
      </w:r>
      <w:proofErr w:type="spellStart"/>
      <w:r w:rsidR="00617549" w:rsidRPr="00627E9F">
        <w:rPr>
          <w:rFonts w:ascii="Times New Roman" w:eastAsia="Times New Roman" w:hAnsi="Times New Roman" w:cs="Times New Roman"/>
          <w:sz w:val="24"/>
          <w:szCs w:val="24"/>
          <w:lang w:val="sr-Cyrl-CS"/>
        </w:rPr>
        <w:t>интернет</w:t>
      </w:r>
      <w:proofErr w:type="spellEnd"/>
      <w:r w:rsidR="00617549" w:rsidRPr="00627E9F">
        <w:rPr>
          <w:rFonts w:ascii="Times New Roman" w:eastAsia="Times New Roman" w:hAnsi="Times New Roman" w:cs="Times New Roman"/>
          <w:sz w:val="24"/>
          <w:szCs w:val="24"/>
          <w:lang w:val="sr-Cyrl-CS"/>
        </w:rPr>
        <w:t xml:space="preserve"> страници</w:t>
      </w:r>
      <w:r w:rsidR="004D4F21" w:rsidRPr="00627E9F">
        <w:rPr>
          <w:rFonts w:ascii="Times New Roman" w:eastAsia="Times New Roman" w:hAnsi="Times New Roman" w:cs="Times New Roman"/>
          <w:sz w:val="24"/>
          <w:szCs w:val="24"/>
          <w:lang w:val="sr-Cyrl-CS"/>
        </w:rPr>
        <w:t xml:space="preserve"> Министарства. </w:t>
      </w:r>
      <w:r w:rsidR="00E85062" w:rsidRPr="00627E9F">
        <w:rPr>
          <w:rFonts w:ascii="Times New Roman" w:eastAsia="Times New Roman" w:hAnsi="Times New Roman" w:cs="Times New Roman"/>
          <w:sz w:val="24"/>
          <w:szCs w:val="24"/>
          <w:lang w:val="sr-Cyrl-CS"/>
        </w:rPr>
        <w:t>Треба имати у виду да</w:t>
      </w:r>
      <w:r w:rsidR="004D4F21" w:rsidRPr="00627E9F">
        <w:rPr>
          <w:rFonts w:ascii="Times New Roman" w:eastAsia="Times New Roman" w:hAnsi="Times New Roman" w:cs="Times New Roman"/>
          <w:sz w:val="24"/>
          <w:szCs w:val="24"/>
          <w:lang w:val="sr-Cyrl-CS"/>
        </w:rPr>
        <w:t xml:space="preserve"> </w:t>
      </w:r>
      <w:r w:rsidR="00E85062" w:rsidRPr="00627E9F">
        <w:rPr>
          <w:rFonts w:ascii="Times New Roman" w:eastAsia="Times New Roman" w:hAnsi="Times New Roman" w:cs="Times New Roman"/>
          <w:sz w:val="24"/>
          <w:szCs w:val="24"/>
          <w:lang w:val="sr-Cyrl-CS"/>
        </w:rPr>
        <w:t>и</w:t>
      </w:r>
      <w:r w:rsidR="004D4F21" w:rsidRPr="00627E9F">
        <w:rPr>
          <w:rFonts w:ascii="Times New Roman" w:eastAsia="Times New Roman" w:hAnsi="Times New Roman" w:cs="Times New Roman"/>
          <w:sz w:val="24"/>
          <w:szCs w:val="24"/>
          <w:lang w:val="sr-Cyrl-CS"/>
        </w:rPr>
        <w:t xml:space="preserve"> сама постројења имају обавезу да се пријаве уколико су са листе изостављена. </w:t>
      </w:r>
    </w:p>
    <w:p w14:paraId="5AD0FB8C" w14:textId="466258BB" w:rsidR="00545CA3" w:rsidRPr="00627E9F" w:rsidRDefault="00545CA3" w:rsidP="00617549">
      <w:pPr>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 xml:space="preserve">Примена принципа </w:t>
      </w:r>
      <w:proofErr w:type="spellStart"/>
      <w:r w:rsidRPr="00627E9F">
        <w:rPr>
          <w:rFonts w:ascii="Times New Roman" w:hAnsi="Times New Roman" w:cs="Times New Roman"/>
          <w:sz w:val="24"/>
          <w:szCs w:val="24"/>
          <w:lang w:val="sr-Cyrl-CS"/>
        </w:rPr>
        <w:t>мониторинга</w:t>
      </w:r>
      <w:proofErr w:type="spellEnd"/>
      <w:r w:rsidRPr="00627E9F">
        <w:rPr>
          <w:rFonts w:ascii="Times New Roman" w:hAnsi="Times New Roman" w:cs="Times New Roman"/>
          <w:sz w:val="24"/>
          <w:szCs w:val="24"/>
          <w:lang w:val="sr-Cyrl-CS"/>
        </w:rPr>
        <w:t xml:space="preserve"> и извештав</w:t>
      </w:r>
      <w:r w:rsidR="00817130">
        <w:rPr>
          <w:rFonts w:ascii="Times New Roman" w:hAnsi="Times New Roman" w:cs="Times New Roman"/>
          <w:sz w:val="24"/>
          <w:szCs w:val="24"/>
          <w:lang w:val="sr-Latn-RS"/>
        </w:rPr>
        <w:t>a</w:t>
      </w:r>
      <w:proofErr w:type="spellStart"/>
      <w:r w:rsidRPr="00627E9F">
        <w:rPr>
          <w:rFonts w:ascii="Times New Roman" w:hAnsi="Times New Roman" w:cs="Times New Roman"/>
          <w:sz w:val="24"/>
          <w:szCs w:val="24"/>
          <w:lang w:val="sr-Cyrl-CS"/>
        </w:rPr>
        <w:t>ња</w:t>
      </w:r>
      <w:proofErr w:type="spellEnd"/>
      <w:r w:rsidRPr="00627E9F">
        <w:rPr>
          <w:rFonts w:ascii="Times New Roman" w:hAnsi="Times New Roman" w:cs="Times New Roman"/>
          <w:sz w:val="24"/>
          <w:szCs w:val="24"/>
          <w:lang w:val="sr-Cyrl-CS"/>
        </w:rPr>
        <w:t xml:space="preserve"> о емисијама </w:t>
      </w:r>
      <w:r w:rsidRPr="00627E9F">
        <w:rPr>
          <w:rFonts w:ascii="Times New Roman" w:eastAsia="Times New Roman" w:hAnsi="Times New Roman" w:cs="Times New Roman"/>
          <w:sz w:val="24"/>
          <w:szCs w:val="24"/>
          <w:lang w:val="sr-Cyrl-CS"/>
        </w:rPr>
        <w:t>GHG</w:t>
      </w:r>
      <w:r w:rsidRPr="00627E9F">
        <w:rPr>
          <w:rFonts w:ascii="Times New Roman" w:hAnsi="Times New Roman" w:cs="Times New Roman"/>
          <w:sz w:val="24"/>
          <w:szCs w:val="24"/>
          <w:lang w:val="sr-Cyrl-CS"/>
        </w:rPr>
        <w:t xml:space="preserve"> за сектор ваздушног саобраћаја, утврђених Директивом и транспонованих овим законом</w:t>
      </w:r>
      <w:r w:rsidR="0012263F" w:rsidRPr="00627E9F">
        <w:rPr>
          <w:rFonts w:ascii="Times New Roman" w:hAnsi="Times New Roman" w:cs="Times New Roman"/>
          <w:sz w:val="24"/>
          <w:szCs w:val="24"/>
          <w:lang w:val="sr-Cyrl-CS"/>
        </w:rPr>
        <w:t>, захтев је и међународне зајед</w:t>
      </w:r>
      <w:r w:rsidRPr="00627E9F">
        <w:rPr>
          <w:rFonts w:ascii="Times New Roman" w:hAnsi="Times New Roman" w:cs="Times New Roman"/>
          <w:sz w:val="24"/>
          <w:szCs w:val="24"/>
          <w:lang w:val="sr-Cyrl-CS"/>
        </w:rPr>
        <w:t xml:space="preserve">нице (Међународна организација за цивилно ваздухопловство – </w:t>
      </w:r>
      <w:proofErr w:type="spellStart"/>
      <w:r w:rsidR="002F337B" w:rsidRPr="00627E9F">
        <w:rPr>
          <w:rFonts w:ascii="Times New Roman" w:hAnsi="Times New Roman" w:cs="Times New Roman"/>
          <w:sz w:val="24"/>
          <w:szCs w:val="24"/>
          <w:lang w:val="sr-Cyrl-CS"/>
        </w:rPr>
        <w:t>International</w:t>
      </w:r>
      <w:proofErr w:type="spellEnd"/>
      <w:r w:rsidR="002F337B" w:rsidRPr="00627E9F">
        <w:rPr>
          <w:rFonts w:ascii="Times New Roman" w:hAnsi="Times New Roman" w:cs="Times New Roman"/>
          <w:sz w:val="24"/>
          <w:szCs w:val="24"/>
          <w:lang w:val="sr-Cyrl-CS"/>
        </w:rPr>
        <w:t xml:space="preserve"> Civil </w:t>
      </w:r>
      <w:proofErr w:type="spellStart"/>
      <w:r w:rsidR="002F337B" w:rsidRPr="00627E9F">
        <w:rPr>
          <w:rFonts w:ascii="Times New Roman" w:hAnsi="Times New Roman" w:cs="Times New Roman"/>
          <w:sz w:val="24"/>
          <w:szCs w:val="24"/>
          <w:lang w:val="sr-Cyrl-CS"/>
        </w:rPr>
        <w:t>Avi</w:t>
      </w:r>
      <w:r w:rsidRPr="00627E9F">
        <w:rPr>
          <w:rFonts w:ascii="Times New Roman" w:hAnsi="Times New Roman" w:cs="Times New Roman"/>
          <w:sz w:val="24"/>
          <w:szCs w:val="24"/>
          <w:lang w:val="sr-Cyrl-CS"/>
        </w:rPr>
        <w:t>ation</w:t>
      </w:r>
      <w:proofErr w:type="spellEnd"/>
      <w:r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Organization</w:t>
      </w:r>
      <w:proofErr w:type="spellEnd"/>
      <w:r w:rsidRPr="00627E9F">
        <w:rPr>
          <w:rFonts w:ascii="Times New Roman" w:hAnsi="Times New Roman" w:cs="Times New Roman"/>
          <w:sz w:val="24"/>
          <w:szCs w:val="24"/>
          <w:lang w:val="sr-Cyrl-CS"/>
        </w:rPr>
        <w:t xml:space="preserve">) од 2020. године. Истовремено, треба имати у виду да одредбе Директиве транспоноване овим законом национални оператери </w:t>
      </w:r>
      <w:r w:rsidR="00AE709F" w:rsidRPr="00627E9F">
        <w:rPr>
          <w:rFonts w:ascii="Times New Roman" w:hAnsi="Times New Roman" w:cs="Times New Roman"/>
          <w:sz w:val="24"/>
          <w:szCs w:val="24"/>
          <w:lang w:val="sr-Cyrl-CS"/>
        </w:rPr>
        <w:t xml:space="preserve">ваздухоплова </w:t>
      </w:r>
      <w:r w:rsidRPr="00627E9F">
        <w:rPr>
          <w:rFonts w:ascii="Times New Roman" w:hAnsi="Times New Roman" w:cs="Times New Roman"/>
          <w:sz w:val="24"/>
          <w:szCs w:val="24"/>
          <w:lang w:val="sr-Cyrl-CS"/>
        </w:rPr>
        <w:t>већ извршавају, извештавањем одређе</w:t>
      </w:r>
      <w:r w:rsidR="0001166C" w:rsidRPr="00627E9F">
        <w:rPr>
          <w:rFonts w:ascii="Times New Roman" w:hAnsi="Times New Roman" w:cs="Times New Roman"/>
          <w:sz w:val="24"/>
          <w:szCs w:val="24"/>
          <w:lang w:val="sr-Cyrl-CS"/>
        </w:rPr>
        <w:t>них органа и тела ЕУ</w:t>
      </w:r>
      <w:r w:rsidRPr="00627E9F">
        <w:rPr>
          <w:rFonts w:ascii="Times New Roman" w:hAnsi="Times New Roman" w:cs="Times New Roman"/>
          <w:sz w:val="24"/>
          <w:szCs w:val="24"/>
          <w:lang w:val="sr-Cyrl-CS"/>
        </w:rPr>
        <w:t xml:space="preserve">.  </w:t>
      </w:r>
    </w:p>
    <w:p w14:paraId="09E39E8D" w14:textId="403771F7" w:rsidR="00B33F86" w:rsidRPr="00627E9F" w:rsidRDefault="00E85062" w:rsidP="00DE7F67">
      <w:pPr>
        <w:spacing w:after="0" w:line="240" w:lineRule="auto"/>
        <w:ind w:firstLine="708"/>
        <w:jc w:val="both"/>
        <w:rPr>
          <w:rFonts w:ascii="Times New Roman" w:hAnsi="Times New Roman" w:cs="Times New Roman"/>
          <w:vanish/>
          <w:sz w:val="24"/>
          <w:szCs w:val="24"/>
          <w:vertAlign w:val="subscript"/>
          <w:lang w:val="sr-Cyrl-CS"/>
        </w:rPr>
      </w:pPr>
      <w:r w:rsidRPr="00627E9F">
        <w:rPr>
          <w:rFonts w:ascii="Times New Roman" w:eastAsia="Times New Roman" w:hAnsi="Times New Roman" w:cs="Times New Roman"/>
          <w:sz w:val="24"/>
          <w:szCs w:val="24"/>
          <w:lang w:val="sr-Cyrl-CS"/>
        </w:rPr>
        <w:t>Како би се обезбедила</w:t>
      </w:r>
      <w:r w:rsidR="00B33F86" w:rsidRPr="00627E9F">
        <w:rPr>
          <w:rFonts w:ascii="Times New Roman" w:eastAsia="Times New Roman" w:hAnsi="Times New Roman" w:cs="Times New Roman"/>
          <w:sz w:val="24"/>
          <w:szCs w:val="24"/>
          <w:lang w:val="sr-Cyrl-CS"/>
        </w:rPr>
        <w:t xml:space="preserve"> тачност и потпуност података односно извештаја</w:t>
      </w:r>
      <w:r w:rsidRPr="00627E9F">
        <w:rPr>
          <w:rFonts w:ascii="Times New Roman" w:eastAsia="Times New Roman" w:hAnsi="Times New Roman" w:cs="Times New Roman"/>
          <w:sz w:val="24"/>
          <w:szCs w:val="24"/>
          <w:lang w:val="sr-Cyrl-CS"/>
        </w:rPr>
        <w:t xml:space="preserve"> о емисијама GHG</w:t>
      </w:r>
      <w:r w:rsidR="00C711E9" w:rsidRPr="00627E9F">
        <w:rPr>
          <w:rFonts w:ascii="Times New Roman" w:eastAsia="Times New Roman" w:hAnsi="Times New Roman" w:cs="Times New Roman"/>
          <w:sz w:val="24"/>
          <w:szCs w:val="24"/>
          <w:lang w:val="sr-Cyrl-CS"/>
        </w:rPr>
        <w:t xml:space="preserve"> овај</w:t>
      </w:r>
      <w:r w:rsidRPr="00627E9F">
        <w:rPr>
          <w:rFonts w:ascii="Times New Roman" w:eastAsia="Times New Roman" w:hAnsi="Times New Roman" w:cs="Times New Roman"/>
          <w:sz w:val="24"/>
          <w:szCs w:val="24"/>
          <w:lang w:val="sr-Cyrl-CS"/>
        </w:rPr>
        <w:t xml:space="preserve"> закон уводи обавезу верификације података, коју врши</w:t>
      </w:r>
      <w:r w:rsidR="00B33F86" w:rsidRPr="00627E9F">
        <w:rPr>
          <w:rFonts w:ascii="Times New Roman" w:hAnsi="Times New Roman" w:cs="Times New Roman"/>
          <w:sz w:val="24"/>
          <w:szCs w:val="24"/>
          <w:lang w:val="sr-Cyrl-CS"/>
        </w:rPr>
        <w:t xml:space="preserve"> правно лице (п</w:t>
      </w:r>
      <w:r w:rsidR="00B33F86" w:rsidRPr="00627E9F">
        <w:rPr>
          <w:rFonts w:ascii="Times New Roman" w:eastAsia="Times New Roman" w:hAnsi="Times New Roman" w:cs="Times New Roman"/>
          <w:sz w:val="24"/>
          <w:szCs w:val="24"/>
          <w:lang w:val="sr-Cyrl-CS"/>
        </w:rPr>
        <w:t xml:space="preserve">отврђујући да је извештај валидан и тачан) </w:t>
      </w:r>
      <w:r w:rsidR="00B33F86" w:rsidRPr="00627E9F">
        <w:rPr>
          <w:rFonts w:ascii="Times New Roman" w:hAnsi="Times New Roman" w:cs="Times New Roman"/>
          <w:sz w:val="24"/>
          <w:szCs w:val="24"/>
          <w:lang w:val="sr-Cyrl-CS"/>
        </w:rPr>
        <w:t>ко</w:t>
      </w:r>
      <w:r w:rsidRPr="00627E9F">
        <w:rPr>
          <w:rFonts w:ascii="Times New Roman" w:hAnsi="Times New Roman" w:cs="Times New Roman"/>
          <w:sz w:val="24"/>
          <w:szCs w:val="24"/>
          <w:lang w:val="sr-Cyrl-CS"/>
        </w:rPr>
        <w:t>је</w:t>
      </w:r>
      <w:r w:rsidR="00545CA3" w:rsidRPr="00627E9F">
        <w:rPr>
          <w:rFonts w:ascii="Times New Roman" w:hAnsi="Times New Roman" w:cs="Times New Roman"/>
          <w:sz w:val="24"/>
          <w:szCs w:val="24"/>
          <w:lang w:val="sr-Cyrl-CS"/>
        </w:rPr>
        <w:t xml:space="preserve"> је акредитовало</w:t>
      </w:r>
      <w:r w:rsidR="00B33F86" w:rsidRPr="00627E9F">
        <w:rPr>
          <w:rFonts w:ascii="Times New Roman" w:hAnsi="Times New Roman" w:cs="Times New Roman"/>
          <w:sz w:val="24"/>
          <w:szCs w:val="24"/>
          <w:lang w:val="sr-Cyrl-CS"/>
        </w:rPr>
        <w:t xml:space="preserve"> </w:t>
      </w:r>
      <w:proofErr w:type="spellStart"/>
      <w:r w:rsidR="00B33F86" w:rsidRPr="00627E9F">
        <w:rPr>
          <w:rFonts w:ascii="Times New Roman" w:hAnsi="Times New Roman" w:cs="Times New Roman"/>
          <w:sz w:val="24"/>
          <w:szCs w:val="24"/>
          <w:lang w:val="sr-Cyrl-CS"/>
        </w:rPr>
        <w:t>Акредитационо</w:t>
      </w:r>
      <w:proofErr w:type="spellEnd"/>
      <w:r w:rsidR="00B33F86" w:rsidRPr="00627E9F">
        <w:rPr>
          <w:rFonts w:ascii="Times New Roman" w:hAnsi="Times New Roman" w:cs="Times New Roman"/>
          <w:sz w:val="24"/>
          <w:szCs w:val="24"/>
          <w:lang w:val="sr-Cyrl-CS"/>
        </w:rPr>
        <w:t xml:space="preserve"> тело Србије за ову врсту делатности.</w:t>
      </w:r>
      <w:r w:rsidRPr="00627E9F">
        <w:rPr>
          <w:rFonts w:ascii="Times New Roman" w:hAnsi="Times New Roman" w:cs="Times New Roman"/>
          <w:sz w:val="24"/>
          <w:szCs w:val="24"/>
          <w:lang w:val="sr-Cyrl-CS"/>
        </w:rPr>
        <w:t xml:space="preserve"> Ово </w:t>
      </w:r>
      <w:r w:rsidR="00545CA3" w:rsidRPr="00627E9F">
        <w:rPr>
          <w:rFonts w:ascii="Times New Roman" w:hAnsi="Times New Roman" w:cs="Times New Roman"/>
          <w:sz w:val="24"/>
          <w:szCs w:val="24"/>
          <w:lang w:val="sr-Cyrl-CS"/>
        </w:rPr>
        <w:t>су</w:t>
      </w:r>
      <w:r w:rsidRPr="00627E9F">
        <w:rPr>
          <w:rFonts w:ascii="Times New Roman" w:hAnsi="Times New Roman" w:cs="Times New Roman"/>
          <w:sz w:val="24"/>
          <w:szCs w:val="24"/>
          <w:lang w:val="sr-Cyrl-CS"/>
        </w:rPr>
        <w:t xml:space="preserve"> такође одредб</w:t>
      </w:r>
      <w:r w:rsidR="00545CA3" w:rsidRPr="00627E9F">
        <w:rPr>
          <w:rFonts w:ascii="Times New Roman" w:hAnsi="Times New Roman" w:cs="Times New Roman"/>
          <w:sz w:val="24"/>
          <w:szCs w:val="24"/>
          <w:lang w:val="sr-Cyrl-CS"/>
        </w:rPr>
        <w:t>е</w:t>
      </w:r>
      <w:r w:rsidRPr="00627E9F">
        <w:rPr>
          <w:rFonts w:ascii="Times New Roman" w:hAnsi="Times New Roman" w:cs="Times New Roman"/>
          <w:sz w:val="24"/>
          <w:szCs w:val="24"/>
          <w:lang w:val="sr-Cyrl-CS"/>
        </w:rPr>
        <w:t xml:space="preserve"> Директиве 2003/87 </w:t>
      </w:r>
      <w:r w:rsidR="00545CA3" w:rsidRPr="00627E9F">
        <w:rPr>
          <w:rFonts w:ascii="Times New Roman" w:hAnsi="Times New Roman" w:cs="Times New Roman"/>
          <w:sz w:val="24"/>
          <w:szCs w:val="24"/>
          <w:lang w:val="sr-Cyrl-CS"/>
        </w:rPr>
        <w:t>које истовремено</w:t>
      </w:r>
      <w:r w:rsidRPr="00627E9F">
        <w:rPr>
          <w:rFonts w:ascii="Times New Roman" w:hAnsi="Times New Roman" w:cs="Times New Roman"/>
          <w:sz w:val="24"/>
          <w:szCs w:val="24"/>
          <w:lang w:val="sr-Cyrl-CS"/>
        </w:rPr>
        <w:t xml:space="preserve"> представља</w:t>
      </w:r>
      <w:r w:rsidR="00545CA3" w:rsidRPr="00627E9F">
        <w:rPr>
          <w:rFonts w:ascii="Times New Roman" w:hAnsi="Times New Roman" w:cs="Times New Roman"/>
          <w:sz w:val="24"/>
          <w:szCs w:val="24"/>
          <w:lang w:val="sr-Cyrl-CS"/>
        </w:rPr>
        <w:t>ју</w:t>
      </w:r>
      <w:r w:rsidRPr="00627E9F">
        <w:rPr>
          <w:rFonts w:ascii="Times New Roman" w:hAnsi="Times New Roman" w:cs="Times New Roman"/>
          <w:sz w:val="24"/>
          <w:szCs w:val="24"/>
          <w:lang w:val="sr-Cyrl-CS"/>
        </w:rPr>
        <w:t xml:space="preserve"> основ за нова радна места.  </w:t>
      </w:r>
    </w:p>
    <w:p w14:paraId="77FEFADF" w14:textId="2FB93C75" w:rsidR="00F21D02" w:rsidRPr="00627E9F" w:rsidRDefault="00527E5B" w:rsidP="00BE0E2F">
      <w:pPr>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 xml:space="preserve">Технички детаљи </w:t>
      </w:r>
      <w:proofErr w:type="spellStart"/>
      <w:r w:rsidRPr="00627E9F">
        <w:rPr>
          <w:rFonts w:ascii="Times New Roman" w:hAnsi="Times New Roman" w:cs="Times New Roman"/>
          <w:sz w:val="24"/>
          <w:szCs w:val="24"/>
          <w:lang w:val="sr-Cyrl-CS"/>
        </w:rPr>
        <w:t>мониторинга</w:t>
      </w:r>
      <w:proofErr w:type="spellEnd"/>
      <w:r w:rsidRPr="00627E9F">
        <w:rPr>
          <w:rFonts w:ascii="Times New Roman" w:hAnsi="Times New Roman" w:cs="Times New Roman"/>
          <w:sz w:val="24"/>
          <w:szCs w:val="24"/>
          <w:lang w:val="sr-Cyrl-CS"/>
        </w:rPr>
        <w:t xml:space="preserve">, извештавања и верификације емисија </w:t>
      </w:r>
      <w:r w:rsidRPr="00627E9F">
        <w:rPr>
          <w:rFonts w:ascii="Times New Roman" w:eastAsia="Times New Roman" w:hAnsi="Times New Roman" w:cs="Times New Roman"/>
          <w:sz w:val="24"/>
          <w:szCs w:val="24"/>
          <w:lang w:val="sr-Cyrl-CS"/>
        </w:rPr>
        <w:t>GHG</w:t>
      </w:r>
      <w:r w:rsidRPr="00627E9F">
        <w:rPr>
          <w:rFonts w:ascii="Times New Roman" w:hAnsi="Times New Roman" w:cs="Times New Roman"/>
          <w:sz w:val="24"/>
          <w:szCs w:val="24"/>
          <w:lang w:val="sr-Cyrl-CS"/>
        </w:rPr>
        <w:t xml:space="preserve"> и акредитације </w:t>
      </w:r>
      <w:proofErr w:type="spellStart"/>
      <w:r w:rsidRPr="00627E9F">
        <w:rPr>
          <w:rFonts w:ascii="Times New Roman" w:hAnsi="Times New Roman" w:cs="Times New Roman"/>
          <w:sz w:val="24"/>
          <w:szCs w:val="24"/>
          <w:lang w:val="sr-Cyrl-CS"/>
        </w:rPr>
        <w:t>верификатора</w:t>
      </w:r>
      <w:proofErr w:type="spellEnd"/>
      <w:r w:rsidRPr="00627E9F">
        <w:rPr>
          <w:rFonts w:ascii="Times New Roman" w:hAnsi="Times New Roman" w:cs="Times New Roman"/>
          <w:sz w:val="24"/>
          <w:szCs w:val="24"/>
          <w:lang w:val="sr-Cyrl-CS"/>
        </w:rPr>
        <w:t xml:space="preserve"> за ту врсту делатности прописани су </w:t>
      </w:r>
      <w:r w:rsidRPr="00627E9F">
        <w:rPr>
          <w:rFonts w:ascii="Times New Roman" w:hAnsi="Times New Roman" w:cs="Times New Roman"/>
          <w:bCs/>
          <w:sz w:val="24"/>
          <w:szCs w:val="24"/>
          <w:lang w:val="sr-Cyrl-CS"/>
        </w:rPr>
        <w:t>Уредбом Комисије (ЕУ) број 600/2012</w:t>
      </w:r>
      <w:r w:rsidRPr="00627E9F">
        <w:rPr>
          <w:rFonts w:ascii="Times New Roman" w:hAnsi="Times New Roman" w:cs="Times New Roman"/>
          <w:b/>
          <w:bCs/>
          <w:sz w:val="24"/>
          <w:szCs w:val="24"/>
          <w:lang w:val="sr-Cyrl-CS"/>
        </w:rPr>
        <w:t xml:space="preserve"> </w:t>
      </w:r>
      <w:r w:rsidRPr="00627E9F">
        <w:rPr>
          <w:rFonts w:ascii="Times New Roman" w:hAnsi="Times New Roman" w:cs="Times New Roman"/>
          <w:sz w:val="24"/>
          <w:szCs w:val="24"/>
          <w:lang w:val="sr-Cyrl-CS"/>
        </w:rPr>
        <w:t xml:space="preserve">од 21. јуна 2012. године о верификацији извештаја о емисијама гасова са ефектом стаклене баште и извештаја о тонским километрима и акредитацији </w:t>
      </w:r>
      <w:proofErr w:type="spellStart"/>
      <w:r w:rsidRPr="00627E9F">
        <w:rPr>
          <w:rFonts w:ascii="Times New Roman" w:hAnsi="Times New Roman" w:cs="Times New Roman"/>
          <w:sz w:val="24"/>
          <w:szCs w:val="24"/>
          <w:lang w:val="sr-Cyrl-CS"/>
        </w:rPr>
        <w:t>верификатора</w:t>
      </w:r>
      <w:proofErr w:type="spellEnd"/>
      <w:r w:rsidRPr="00627E9F">
        <w:rPr>
          <w:rFonts w:ascii="Times New Roman" w:hAnsi="Times New Roman" w:cs="Times New Roman"/>
          <w:sz w:val="24"/>
          <w:szCs w:val="24"/>
          <w:lang w:val="sr-Cyrl-CS"/>
        </w:rPr>
        <w:t xml:space="preserve"> у складу с Директивом 2003/87/ЕЗ Европског парламента и Савета и </w:t>
      </w:r>
      <w:r w:rsidRPr="00627E9F">
        <w:rPr>
          <w:rFonts w:ascii="Times New Roman" w:hAnsi="Times New Roman" w:cs="Times New Roman"/>
          <w:bCs/>
          <w:sz w:val="24"/>
          <w:szCs w:val="24"/>
          <w:lang w:val="sr-Cyrl-CS"/>
        </w:rPr>
        <w:t>Уредбом Комисије (ЕУ) број 601/2012,</w:t>
      </w:r>
      <w:r w:rsidRPr="00627E9F">
        <w:rPr>
          <w:rFonts w:ascii="Times New Roman" w:hAnsi="Times New Roman" w:cs="Times New Roman"/>
          <w:b/>
          <w:bCs/>
          <w:sz w:val="24"/>
          <w:szCs w:val="24"/>
          <w:lang w:val="sr-Cyrl-CS"/>
        </w:rPr>
        <w:t xml:space="preserve"> </w:t>
      </w:r>
      <w:r w:rsidRPr="00627E9F">
        <w:rPr>
          <w:rFonts w:ascii="Times New Roman" w:hAnsi="Times New Roman" w:cs="Times New Roman"/>
          <w:sz w:val="24"/>
          <w:szCs w:val="24"/>
          <w:lang w:val="sr-Cyrl-CS"/>
        </w:rPr>
        <w:t xml:space="preserve">од 21. јуна 2012. године </w:t>
      </w:r>
      <w:r w:rsidRPr="00627E9F">
        <w:rPr>
          <w:rFonts w:ascii="Times New Roman" w:hAnsi="Times New Roman" w:cs="Times New Roman"/>
          <w:vanish/>
          <w:sz w:val="24"/>
          <w:szCs w:val="24"/>
          <w:vertAlign w:val="subscript"/>
          <w:lang w:val="sr-Cyrl-CS"/>
        </w:rPr>
        <w:t xml:space="preserve"> </w:t>
      </w:r>
      <w:r w:rsidRPr="00627E9F">
        <w:rPr>
          <w:rFonts w:ascii="Times New Roman" w:hAnsi="Times New Roman" w:cs="Times New Roman"/>
          <w:sz w:val="24"/>
          <w:szCs w:val="24"/>
          <w:lang w:val="sr-Cyrl-CS"/>
        </w:rPr>
        <w:t xml:space="preserve">о </w:t>
      </w:r>
      <w:proofErr w:type="spellStart"/>
      <w:r w:rsidRPr="00627E9F">
        <w:rPr>
          <w:rFonts w:ascii="Times New Roman" w:hAnsi="Times New Roman" w:cs="Times New Roman"/>
          <w:sz w:val="24"/>
          <w:szCs w:val="24"/>
          <w:lang w:val="sr-Cyrl-CS"/>
        </w:rPr>
        <w:t>мониторингу</w:t>
      </w:r>
      <w:proofErr w:type="spellEnd"/>
      <w:r w:rsidRPr="00627E9F">
        <w:rPr>
          <w:rFonts w:ascii="Times New Roman" w:hAnsi="Times New Roman" w:cs="Times New Roman"/>
          <w:sz w:val="24"/>
          <w:szCs w:val="24"/>
          <w:lang w:val="sr-Cyrl-CS"/>
        </w:rPr>
        <w:t xml:space="preserve"> и извештавању о емисијама гасова са ефектом стаклене баште у складу с Директивом 2003/87/ЕЗ Европског парламента и Савета</w:t>
      </w:r>
      <w:r w:rsidR="00B33F86" w:rsidRPr="00627E9F">
        <w:rPr>
          <w:rFonts w:ascii="Times New Roman" w:hAnsi="Times New Roman" w:cs="Times New Roman"/>
          <w:sz w:val="24"/>
          <w:szCs w:val="24"/>
          <w:lang w:val="sr-Cyrl-CS"/>
        </w:rPr>
        <w:t xml:space="preserve"> који су у основи прописани </w:t>
      </w:r>
      <w:r w:rsidR="00C67D7B" w:rsidRPr="00627E9F">
        <w:rPr>
          <w:rFonts w:ascii="Times New Roman" w:hAnsi="Times New Roman" w:cs="Times New Roman"/>
          <w:sz w:val="24"/>
          <w:szCs w:val="24"/>
          <w:lang w:val="sr-Cyrl-CS"/>
        </w:rPr>
        <w:t xml:space="preserve">овим </w:t>
      </w:r>
      <w:r w:rsidR="00B33F86" w:rsidRPr="00627E9F">
        <w:rPr>
          <w:rFonts w:ascii="Times New Roman" w:hAnsi="Times New Roman" w:cs="Times New Roman"/>
          <w:sz w:val="24"/>
          <w:szCs w:val="24"/>
          <w:lang w:val="sr-Cyrl-CS"/>
        </w:rPr>
        <w:t>законом док ће комплетни захтеви ових уредби бити транспоновани подзаконским актима</w:t>
      </w:r>
      <w:r w:rsidRPr="00627E9F">
        <w:rPr>
          <w:rFonts w:ascii="Times New Roman" w:hAnsi="Times New Roman" w:cs="Times New Roman"/>
          <w:sz w:val="24"/>
          <w:szCs w:val="24"/>
          <w:lang w:val="sr-Cyrl-CS"/>
        </w:rPr>
        <w:t>.</w:t>
      </w:r>
      <w:r w:rsidR="00B33F86" w:rsidRPr="00627E9F">
        <w:rPr>
          <w:rFonts w:ascii="Times New Roman" w:hAnsi="Times New Roman" w:cs="Times New Roman"/>
          <w:sz w:val="24"/>
          <w:szCs w:val="24"/>
          <w:lang w:val="sr-Cyrl-CS"/>
        </w:rPr>
        <w:t xml:space="preserve"> На овај начин прописаће се детаљно з</w:t>
      </w:r>
      <w:r w:rsidR="00102375" w:rsidRPr="00627E9F">
        <w:rPr>
          <w:rFonts w:ascii="Times New Roman" w:hAnsi="Times New Roman" w:cs="Times New Roman"/>
          <w:sz w:val="24"/>
          <w:szCs w:val="24"/>
          <w:lang w:val="sr-Cyrl-CS"/>
        </w:rPr>
        <w:t>а</w:t>
      </w:r>
      <w:r w:rsidR="00B33F86" w:rsidRPr="00627E9F">
        <w:rPr>
          <w:rFonts w:ascii="Times New Roman" w:hAnsi="Times New Roman" w:cs="Times New Roman"/>
          <w:sz w:val="24"/>
          <w:szCs w:val="24"/>
          <w:lang w:val="sr-Cyrl-CS"/>
        </w:rPr>
        <w:t xml:space="preserve">хтеви и олакшати извештавање оператерима индустријских, енергетских постројења и </w:t>
      </w:r>
      <w:r w:rsidR="00AE709F" w:rsidRPr="00627E9F">
        <w:rPr>
          <w:rFonts w:ascii="Times New Roman" w:hAnsi="Times New Roman" w:cs="Times New Roman"/>
          <w:sz w:val="24"/>
          <w:szCs w:val="24"/>
          <w:lang w:val="sr-Cyrl-CS"/>
        </w:rPr>
        <w:t>оператера ваздухоплова ваздухоплова</w:t>
      </w:r>
      <w:r w:rsidR="00B33F8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 xml:space="preserve"> </w:t>
      </w:r>
    </w:p>
    <w:p w14:paraId="5D63F84F" w14:textId="337354B3" w:rsidR="00617549" w:rsidRPr="00627E9F" w:rsidRDefault="00A97BFA" w:rsidP="00795C58">
      <w:pPr>
        <w:shd w:val="clear" w:color="auto" w:fill="FFFFFF"/>
        <w:spacing w:after="0" w:line="240" w:lineRule="auto"/>
        <w:ind w:firstLine="709"/>
        <w:jc w:val="both"/>
        <w:rPr>
          <w:rFonts w:ascii="Times New Roman" w:eastAsia="Times New Roman" w:hAnsi="Times New Roman" w:cs="Times New Roman"/>
          <w:sz w:val="24"/>
          <w:szCs w:val="24"/>
          <w:lang w:val="sr-Cyrl-CS"/>
        </w:rPr>
      </w:pPr>
      <w:r w:rsidRPr="00627E9F">
        <w:rPr>
          <w:rFonts w:ascii="Times New Roman" w:hAnsi="Times New Roman" w:cs="Times New Roman"/>
          <w:sz w:val="24"/>
          <w:szCs w:val="24"/>
          <w:lang w:val="sr-Cyrl-CS"/>
        </w:rPr>
        <w:t xml:space="preserve">Треба имати у виду </w:t>
      </w:r>
      <w:r w:rsidR="00102375" w:rsidRPr="00627E9F">
        <w:rPr>
          <w:rFonts w:ascii="Times New Roman" w:hAnsi="Times New Roman" w:cs="Times New Roman"/>
          <w:sz w:val="24"/>
          <w:szCs w:val="24"/>
          <w:lang w:val="sr-Cyrl-CS"/>
        </w:rPr>
        <w:t>да</w:t>
      </w:r>
      <w:r w:rsidRPr="00627E9F">
        <w:rPr>
          <w:rFonts w:ascii="Times New Roman" w:hAnsi="Times New Roman" w:cs="Times New Roman"/>
          <w:sz w:val="24"/>
          <w:szCs w:val="24"/>
          <w:lang w:val="sr-Cyrl-CS"/>
        </w:rPr>
        <w:t xml:space="preserve"> је на основу члана 64. Закона о заштити животне средине, Влада 2010. године усвојила Национални програм заштите животне средине, као основни стратешки документ у области</w:t>
      </w:r>
      <w:r w:rsidR="00A92BA7" w:rsidRPr="00627E9F">
        <w:rPr>
          <w:rFonts w:ascii="Times New Roman" w:hAnsi="Times New Roman" w:cs="Times New Roman"/>
          <w:sz w:val="24"/>
          <w:szCs w:val="24"/>
          <w:lang w:val="sr-Cyrl-CS"/>
        </w:rPr>
        <w:t xml:space="preserve"> животне средине за период од десет</w:t>
      </w:r>
      <w:r w:rsidRPr="00627E9F">
        <w:rPr>
          <w:rFonts w:ascii="Times New Roman" w:hAnsi="Times New Roman" w:cs="Times New Roman"/>
          <w:sz w:val="24"/>
          <w:szCs w:val="24"/>
          <w:lang w:val="sr-Cyrl-CS"/>
        </w:rPr>
        <w:t xml:space="preserve"> година („Служ</w:t>
      </w:r>
      <w:r w:rsidR="00617549" w:rsidRPr="00627E9F">
        <w:rPr>
          <w:rFonts w:ascii="Times New Roman" w:hAnsi="Times New Roman" w:cs="Times New Roman"/>
          <w:sz w:val="24"/>
          <w:szCs w:val="24"/>
          <w:lang w:val="sr-Cyrl-CS"/>
        </w:rPr>
        <w:t>бени гласник РС”, број 12/10). У 2011. години</w:t>
      </w:r>
      <w:r w:rsidRPr="00627E9F">
        <w:rPr>
          <w:rFonts w:ascii="Times New Roman" w:hAnsi="Times New Roman" w:cs="Times New Roman"/>
          <w:sz w:val="24"/>
          <w:szCs w:val="24"/>
          <w:lang w:val="sr-Cyrl-CS"/>
        </w:rPr>
        <w:t xml:space="preserve">, Влада је усвојила Националну стратегију апроксимације у области животне средине </w:t>
      </w:r>
      <w:r w:rsidR="00A92BA7" w:rsidRPr="00627E9F">
        <w:rPr>
          <w:rFonts w:ascii="Times New Roman" w:hAnsi="Times New Roman" w:cs="Times New Roman"/>
          <w:sz w:val="24"/>
          <w:szCs w:val="24"/>
          <w:lang w:val="sr-Cyrl-CS"/>
        </w:rPr>
        <w:t>(„Службени гласник РС”</w:t>
      </w:r>
      <w:r w:rsidRPr="00627E9F">
        <w:rPr>
          <w:rFonts w:ascii="Times New Roman" w:hAnsi="Times New Roman" w:cs="Times New Roman"/>
          <w:sz w:val="24"/>
          <w:szCs w:val="24"/>
          <w:lang w:val="sr-Cyrl-CS"/>
        </w:rPr>
        <w:t>, број 80/11). Оба документа међу приоритете сврставају припрему за успостављање система трговине емисионим јединицама ЕУ.</w:t>
      </w:r>
      <w:r w:rsidR="00DF3CF4" w:rsidRPr="00627E9F">
        <w:rPr>
          <w:rFonts w:ascii="Times New Roman" w:hAnsi="Times New Roman" w:cs="Times New Roman"/>
          <w:sz w:val="24"/>
          <w:szCs w:val="24"/>
          <w:lang w:val="sr-Cyrl-CS"/>
        </w:rPr>
        <w:t xml:space="preserve"> </w:t>
      </w:r>
      <w:r w:rsidR="00170C18" w:rsidRPr="00627E9F">
        <w:rPr>
          <w:rFonts w:ascii="Times New Roman" w:hAnsi="Times New Roman" w:cs="Times New Roman"/>
          <w:sz w:val="24"/>
          <w:szCs w:val="24"/>
          <w:lang w:val="sr-Cyrl-CS"/>
        </w:rPr>
        <w:t>Ипак, одредбе Директиве 2003/87 које се односе на трговину емисионим јединицама</w:t>
      </w:r>
      <w:r w:rsidR="00170C18" w:rsidRPr="00627E9F">
        <w:rPr>
          <w:rFonts w:ascii="Times New Roman" w:eastAsia="Times New Roman" w:hAnsi="Times New Roman" w:cs="Times New Roman"/>
          <w:sz w:val="24"/>
          <w:szCs w:val="24"/>
          <w:lang w:val="sr-Cyrl-CS"/>
        </w:rPr>
        <w:t xml:space="preserve"> GHG нису предмет уређивања овог закона, јер би угрозили енергетски систем </w:t>
      </w:r>
      <w:r w:rsidR="004451AA" w:rsidRPr="00627E9F">
        <w:rPr>
          <w:rFonts w:ascii="Times New Roman" w:eastAsia="Times New Roman" w:hAnsi="Times New Roman" w:cs="Times New Roman"/>
          <w:sz w:val="24"/>
          <w:szCs w:val="24"/>
          <w:lang w:val="sr-Cyrl-CS"/>
        </w:rPr>
        <w:t xml:space="preserve">Републике </w:t>
      </w:r>
      <w:r w:rsidR="00170C18" w:rsidRPr="00627E9F">
        <w:rPr>
          <w:rFonts w:ascii="Times New Roman" w:eastAsia="Times New Roman" w:hAnsi="Times New Roman" w:cs="Times New Roman"/>
          <w:sz w:val="24"/>
          <w:szCs w:val="24"/>
          <w:lang w:val="sr-Cyrl-CS"/>
        </w:rPr>
        <w:t xml:space="preserve">Србије. Почетак примене </w:t>
      </w:r>
      <w:r w:rsidR="00170C18" w:rsidRPr="00627E9F">
        <w:rPr>
          <w:rFonts w:ascii="Times New Roman" w:hAnsi="Times New Roman" w:cs="Times New Roman"/>
          <w:sz w:val="24"/>
          <w:szCs w:val="24"/>
          <w:lang w:val="sr-Cyrl-CS"/>
        </w:rPr>
        <w:t xml:space="preserve">одредби Директиве </w:t>
      </w:r>
      <w:r w:rsidR="00BD1AEF" w:rsidRPr="00627E9F">
        <w:rPr>
          <w:rFonts w:ascii="Times New Roman" w:hAnsi="Times New Roman" w:cs="Times New Roman"/>
          <w:sz w:val="24"/>
          <w:szCs w:val="24"/>
          <w:lang w:val="sr-Cyrl-CS"/>
        </w:rPr>
        <w:t>2003/87</w:t>
      </w:r>
      <w:r w:rsidR="00170C18" w:rsidRPr="00627E9F">
        <w:rPr>
          <w:rFonts w:ascii="Times New Roman" w:hAnsi="Times New Roman" w:cs="Times New Roman"/>
          <w:sz w:val="24"/>
          <w:szCs w:val="24"/>
          <w:lang w:val="sr-Cyrl-CS"/>
        </w:rPr>
        <w:t xml:space="preserve"> које се односе на трговину емисионим јединицама</w:t>
      </w:r>
      <w:r w:rsidR="00170C18" w:rsidRPr="00627E9F">
        <w:rPr>
          <w:rFonts w:ascii="Times New Roman" w:eastAsia="Times New Roman" w:hAnsi="Times New Roman" w:cs="Times New Roman"/>
          <w:sz w:val="24"/>
          <w:szCs w:val="24"/>
          <w:lang w:val="sr-Cyrl-CS"/>
        </w:rPr>
        <w:t xml:space="preserve"> GHG биће предмет преговора за чланство у ЕУ. </w:t>
      </w:r>
    </w:p>
    <w:p w14:paraId="3E5E71BF" w14:textId="4DDBBD52" w:rsidR="00F72F44" w:rsidRPr="00627E9F" w:rsidRDefault="001C0E58" w:rsidP="00795C58">
      <w:pPr>
        <w:shd w:val="clear" w:color="auto" w:fill="FFFFFF"/>
        <w:spacing w:after="0" w:line="240" w:lineRule="auto"/>
        <w:ind w:firstLine="709"/>
        <w:jc w:val="both"/>
        <w:rPr>
          <w:rFonts w:ascii="Times New Roman" w:eastAsia="Times New Roman" w:hAnsi="Times New Roman" w:cs="Times New Roman"/>
          <w:sz w:val="24"/>
          <w:szCs w:val="24"/>
          <w:lang w:val="sr-Cyrl-CS"/>
        </w:rPr>
      </w:pPr>
      <w:r w:rsidRPr="00627E9F">
        <w:rPr>
          <w:rFonts w:ascii="Times New Roman" w:hAnsi="Times New Roman" w:cs="Times New Roman"/>
          <w:sz w:val="24"/>
          <w:szCs w:val="24"/>
          <w:lang w:val="sr-Cyrl-CS"/>
        </w:rPr>
        <w:t xml:space="preserve">Потврда </w:t>
      </w:r>
      <w:r w:rsidR="00F72F44" w:rsidRPr="00627E9F">
        <w:rPr>
          <w:rFonts w:ascii="Times New Roman" w:hAnsi="Times New Roman" w:cs="Times New Roman"/>
          <w:sz w:val="24"/>
          <w:szCs w:val="24"/>
          <w:lang w:val="sr-Cyrl-CS"/>
        </w:rPr>
        <w:t xml:space="preserve">смањења емисија GHG из извора и њихово уклањање путем понора, као и </w:t>
      </w:r>
      <w:r w:rsidR="00F72F44" w:rsidRPr="00627E9F">
        <w:rPr>
          <w:rFonts w:ascii="Times New Roman" w:eastAsia="Times New Roman" w:hAnsi="Times New Roman" w:cs="Times New Roman"/>
          <w:sz w:val="24"/>
          <w:szCs w:val="24"/>
          <w:lang w:val="sr-Cyrl-CS"/>
        </w:rPr>
        <w:t xml:space="preserve">постизања циљева Стратегије и реализације Акционог плана и на тај начин испуњења обавеза према Конвенцији и Споразуму </w:t>
      </w:r>
      <w:r w:rsidR="00F72F44" w:rsidRPr="00627E9F">
        <w:rPr>
          <w:rFonts w:ascii="Times New Roman" w:hAnsi="Times New Roman" w:cs="Times New Roman"/>
          <w:sz w:val="24"/>
          <w:szCs w:val="24"/>
          <w:lang w:val="sr-Cyrl-CS"/>
        </w:rPr>
        <w:t xml:space="preserve">захтева и систем праћења и извештавања о националним емисијама </w:t>
      </w:r>
      <w:r w:rsidR="00F72F44" w:rsidRPr="00627E9F">
        <w:rPr>
          <w:rFonts w:ascii="Times New Roman" w:eastAsia="Times New Roman" w:hAnsi="Times New Roman" w:cs="Times New Roman"/>
          <w:sz w:val="24"/>
          <w:szCs w:val="24"/>
          <w:lang w:val="sr-Cyrl-CS"/>
        </w:rPr>
        <w:t>GHG, реализацији политика, мера и о пројекцијама GHG, које прописује</w:t>
      </w:r>
      <w:r w:rsidR="00BE39C4">
        <w:rPr>
          <w:rFonts w:ascii="Times New Roman" w:eastAsia="Times New Roman" w:hAnsi="Times New Roman" w:cs="Times New Roman"/>
          <w:sz w:val="24"/>
          <w:szCs w:val="24"/>
          <w:lang w:val="sr-Cyrl-CS"/>
        </w:rPr>
        <w:t xml:space="preserve"> </w:t>
      </w:r>
      <w:r w:rsidR="00751E01" w:rsidRPr="00627E9F">
        <w:rPr>
          <w:rFonts w:ascii="Times New Roman" w:eastAsia="Times New Roman" w:hAnsi="Times New Roman" w:cs="Times New Roman"/>
          <w:sz w:val="24"/>
          <w:szCs w:val="24"/>
          <w:lang w:val="sr-Cyrl-CS"/>
        </w:rPr>
        <w:t>овај</w:t>
      </w:r>
      <w:r w:rsidR="00F72F44" w:rsidRPr="00627E9F">
        <w:rPr>
          <w:rFonts w:ascii="Times New Roman" w:eastAsia="Times New Roman" w:hAnsi="Times New Roman" w:cs="Times New Roman"/>
          <w:sz w:val="24"/>
          <w:szCs w:val="24"/>
          <w:lang w:val="sr-Cyrl-CS"/>
        </w:rPr>
        <w:t xml:space="preserve"> закон. Зато се </w:t>
      </w:r>
      <w:r w:rsidR="00751E01" w:rsidRPr="00627E9F">
        <w:rPr>
          <w:rFonts w:ascii="Times New Roman" w:eastAsia="Times New Roman" w:hAnsi="Times New Roman" w:cs="Times New Roman"/>
          <w:sz w:val="24"/>
          <w:szCs w:val="24"/>
          <w:lang w:val="sr-Cyrl-CS"/>
        </w:rPr>
        <w:t xml:space="preserve">овим </w:t>
      </w:r>
      <w:r w:rsidR="00F72F44" w:rsidRPr="00627E9F">
        <w:rPr>
          <w:rFonts w:ascii="Times New Roman" w:eastAsia="Times New Roman" w:hAnsi="Times New Roman" w:cs="Times New Roman"/>
          <w:sz w:val="24"/>
          <w:szCs w:val="24"/>
          <w:lang w:val="sr-Cyrl-CS"/>
        </w:rPr>
        <w:t xml:space="preserve">законом </w:t>
      </w:r>
      <w:r w:rsidR="00DF1CCE" w:rsidRPr="00627E9F">
        <w:rPr>
          <w:rFonts w:ascii="Times New Roman" w:eastAsia="Times New Roman" w:hAnsi="Times New Roman" w:cs="Times New Roman"/>
          <w:sz w:val="24"/>
          <w:szCs w:val="24"/>
          <w:lang w:val="sr-Cyrl-CS"/>
        </w:rPr>
        <w:t>преузи</w:t>
      </w:r>
      <w:r w:rsidR="00A15FAF" w:rsidRPr="00627E9F">
        <w:rPr>
          <w:rFonts w:ascii="Times New Roman" w:eastAsia="Times New Roman" w:hAnsi="Times New Roman" w:cs="Times New Roman"/>
          <w:sz w:val="24"/>
          <w:szCs w:val="24"/>
          <w:lang w:val="sr-Cyrl-CS"/>
        </w:rPr>
        <w:t>ма</w:t>
      </w:r>
      <w:r w:rsidR="00DF1CCE" w:rsidRPr="00627E9F">
        <w:rPr>
          <w:rFonts w:ascii="Times New Roman" w:eastAsia="Times New Roman" w:hAnsi="Times New Roman" w:cs="Times New Roman"/>
          <w:sz w:val="24"/>
          <w:szCs w:val="24"/>
          <w:lang w:val="sr-Cyrl-CS"/>
        </w:rPr>
        <w:t>ју одредбе из важећег Закона о заштити ваздуха којим се утврђује одговорност Агенције за з</w:t>
      </w:r>
      <w:r w:rsidR="00F93512" w:rsidRPr="00627E9F">
        <w:rPr>
          <w:rFonts w:ascii="Times New Roman" w:eastAsia="Times New Roman" w:hAnsi="Times New Roman" w:cs="Times New Roman"/>
          <w:sz w:val="24"/>
          <w:szCs w:val="24"/>
          <w:lang w:val="sr-Cyrl-CS"/>
        </w:rPr>
        <w:t>а</w:t>
      </w:r>
      <w:r w:rsidR="00DF1CCE" w:rsidRPr="00627E9F">
        <w:rPr>
          <w:rFonts w:ascii="Times New Roman" w:eastAsia="Times New Roman" w:hAnsi="Times New Roman" w:cs="Times New Roman"/>
          <w:sz w:val="24"/>
          <w:szCs w:val="24"/>
          <w:lang w:val="sr-Cyrl-CS"/>
        </w:rPr>
        <w:t xml:space="preserve">штиту животне средине </w:t>
      </w:r>
      <w:r w:rsidR="00F72F44" w:rsidRPr="00627E9F">
        <w:rPr>
          <w:rFonts w:ascii="Times New Roman" w:eastAsia="Times New Roman" w:hAnsi="Times New Roman" w:cs="Times New Roman"/>
          <w:sz w:val="24"/>
          <w:szCs w:val="24"/>
          <w:lang w:val="sr-Cyrl-CS"/>
        </w:rPr>
        <w:t xml:space="preserve">(у даљем тексту: Агенција) </w:t>
      </w:r>
      <w:r w:rsidR="00DF1CCE" w:rsidRPr="00627E9F">
        <w:rPr>
          <w:rFonts w:ascii="Times New Roman" w:eastAsia="Times New Roman" w:hAnsi="Times New Roman" w:cs="Times New Roman"/>
          <w:sz w:val="24"/>
          <w:szCs w:val="24"/>
          <w:lang w:val="sr-Cyrl-CS"/>
        </w:rPr>
        <w:t>за израду инвентар</w:t>
      </w:r>
      <w:r w:rsidR="00F72F44" w:rsidRPr="00627E9F">
        <w:rPr>
          <w:rFonts w:ascii="Times New Roman" w:eastAsia="Times New Roman" w:hAnsi="Times New Roman" w:cs="Times New Roman"/>
          <w:sz w:val="24"/>
          <w:szCs w:val="24"/>
          <w:lang w:val="sr-Cyrl-CS"/>
        </w:rPr>
        <w:t>а</w:t>
      </w:r>
      <w:r w:rsidR="00DF1CCE" w:rsidRPr="00627E9F">
        <w:rPr>
          <w:rFonts w:ascii="Times New Roman" w:eastAsia="Times New Roman" w:hAnsi="Times New Roman" w:cs="Times New Roman"/>
          <w:sz w:val="24"/>
          <w:szCs w:val="24"/>
          <w:lang w:val="sr-Cyrl-CS"/>
        </w:rPr>
        <w:t xml:space="preserve"> GHG</w:t>
      </w:r>
      <w:r w:rsidR="00F93512" w:rsidRPr="00627E9F">
        <w:rPr>
          <w:rFonts w:ascii="Times New Roman" w:eastAsia="Times New Roman" w:hAnsi="Times New Roman" w:cs="Times New Roman"/>
          <w:sz w:val="24"/>
          <w:szCs w:val="24"/>
          <w:lang w:val="sr-Cyrl-CS"/>
        </w:rPr>
        <w:t>. Додатно, овај закон утврђује обавезу</w:t>
      </w:r>
      <w:r w:rsidR="00F72F44" w:rsidRPr="00627E9F">
        <w:rPr>
          <w:rFonts w:ascii="Times New Roman" w:eastAsia="Times New Roman" w:hAnsi="Times New Roman" w:cs="Times New Roman"/>
          <w:sz w:val="24"/>
          <w:szCs w:val="24"/>
          <w:lang w:val="sr-Cyrl-CS"/>
        </w:rPr>
        <w:t>:</w:t>
      </w:r>
    </w:p>
    <w:p w14:paraId="7C215400" w14:textId="77777777" w:rsidR="00F72F44" w:rsidRPr="00627E9F" w:rsidRDefault="00F72F44" w:rsidP="00617549">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lastRenderedPageBreak/>
        <w:t>-</w:t>
      </w:r>
      <w:r w:rsidR="00F93512" w:rsidRPr="00627E9F">
        <w:rPr>
          <w:rFonts w:ascii="Times New Roman" w:eastAsia="Times New Roman" w:hAnsi="Times New Roman" w:cs="Times New Roman"/>
          <w:sz w:val="24"/>
          <w:szCs w:val="24"/>
          <w:lang w:val="sr-Cyrl-CS"/>
        </w:rPr>
        <w:t xml:space="preserve"> А</w:t>
      </w:r>
      <w:r w:rsidRPr="00627E9F">
        <w:rPr>
          <w:rFonts w:ascii="Times New Roman" w:eastAsia="Times New Roman" w:hAnsi="Times New Roman" w:cs="Times New Roman"/>
          <w:sz w:val="24"/>
          <w:szCs w:val="24"/>
          <w:lang w:val="sr-Cyrl-CS"/>
        </w:rPr>
        <w:t>г</w:t>
      </w:r>
      <w:r w:rsidR="00F93512" w:rsidRPr="00627E9F">
        <w:rPr>
          <w:rFonts w:ascii="Times New Roman" w:eastAsia="Times New Roman" w:hAnsi="Times New Roman" w:cs="Times New Roman"/>
          <w:sz w:val="24"/>
          <w:szCs w:val="24"/>
          <w:lang w:val="sr-Cyrl-CS"/>
        </w:rPr>
        <w:t xml:space="preserve">енције да израђује </w:t>
      </w:r>
      <w:r w:rsidR="00DF1CCE" w:rsidRPr="00627E9F">
        <w:rPr>
          <w:rFonts w:ascii="Times New Roman" w:eastAsia="Times New Roman" w:hAnsi="Times New Roman" w:cs="Times New Roman"/>
          <w:sz w:val="24"/>
          <w:szCs w:val="24"/>
          <w:lang w:val="sr-Cyrl-CS"/>
        </w:rPr>
        <w:t>Извештај</w:t>
      </w:r>
      <w:r w:rsidR="00F93512" w:rsidRPr="00627E9F">
        <w:rPr>
          <w:rFonts w:ascii="Times New Roman" w:eastAsia="Times New Roman" w:hAnsi="Times New Roman" w:cs="Times New Roman"/>
          <w:sz w:val="24"/>
          <w:szCs w:val="24"/>
          <w:lang w:val="sr-Cyrl-CS"/>
        </w:rPr>
        <w:t>е</w:t>
      </w:r>
      <w:r w:rsidR="00DF1CCE" w:rsidRPr="00627E9F">
        <w:rPr>
          <w:rFonts w:ascii="Times New Roman" w:eastAsia="Times New Roman" w:hAnsi="Times New Roman" w:cs="Times New Roman"/>
          <w:sz w:val="24"/>
          <w:szCs w:val="24"/>
          <w:lang w:val="sr-Cyrl-CS"/>
        </w:rPr>
        <w:t xml:space="preserve"> о инвентару GHG к</w:t>
      </w:r>
      <w:r w:rsidR="00F93512" w:rsidRPr="00627E9F">
        <w:rPr>
          <w:rFonts w:ascii="Times New Roman" w:eastAsia="Times New Roman" w:hAnsi="Times New Roman" w:cs="Times New Roman"/>
          <w:sz w:val="24"/>
          <w:szCs w:val="24"/>
          <w:lang w:val="sr-Cyrl-CS"/>
        </w:rPr>
        <w:t xml:space="preserve">оји су </w:t>
      </w:r>
      <w:r w:rsidR="00DF1CCE" w:rsidRPr="00627E9F">
        <w:rPr>
          <w:rFonts w:ascii="Times New Roman" w:eastAsia="Times New Roman" w:hAnsi="Times New Roman" w:cs="Times New Roman"/>
          <w:sz w:val="24"/>
          <w:szCs w:val="24"/>
          <w:lang w:val="sr-Cyrl-CS"/>
        </w:rPr>
        <w:t>саставн</w:t>
      </w:r>
      <w:r w:rsidR="00F93512" w:rsidRPr="00627E9F">
        <w:rPr>
          <w:rFonts w:ascii="Times New Roman" w:eastAsia="Times New Roman" w:hAnsi="Times New Roman" w:cs="Times New Roman"/>
          <w:sz w:val="24"/>
          <w:szCs w:val="24"/>
          <w:lang w:val="sr-Cyrl-CS"/>
        </w:rPr>
        <w:t>и</w:t>
      </w:r>
      <w:r w:rsidR="00DF1CCE" w:rsidRPr="00627E9F">
        <w:rPr>
          <w:rFonts w:ascii="Times New Roman" w:eastAsia="Times New Roman" w:hAnsi="Times New Roman" w:cs="Times New Roman"/>
          <w:sz w:val="24"/>
          <w:szCs w:val="24"/>
          <w:lang w:val="sr-Cyrl-CS"/>
        </w:rPr>
        <w:t xml:space="preserve"> де</w:t>
      </w:r>
      <w:r w:rsidR="00F93512" w:rsidRPr="00627E9F">
        <w:rPr>
          <w:rFonts w:ascii="Times New Roman" w:eastAsia="Times New Roman" w:hAnsi="Times New Roman" w:cs="Times New Roman"/>
          <w:sz w:val="24"/>
          <w:szCs w:val="24"/>
          <w:lang w:val="sr-Cyrl-CS"/>
        </w:rPr>
        <w:t>о</w:t>
      </w:r>
      <w:r w:rsidR="00DF1CCE" w:rsidRPr="00627E9F">
        <w:rPr>
          <w:rFonts w:ascii="Times New Roman" w:eastAsia="Times New Roman" w:hAnsi="Times New Roman" w:cs="Times New Roman"/>
          <w:sz w:val="24"/>
          <w:szCs w:val="24"/>
          <w:lang w:val="sr-Cyrl-CS"/>
        </w:rPr>
        <w:t xml:space="preserve"> </w:t>
      </w:r>
      <w:r w:rsidR="00DF0FDD" w:rsidRPr="00627E9F">
        <w:rPr>
          <w:rFonts w:ascii="Times New Roman" w:eastAsia="Times New Roman" w:hAnsi="Times New Roman" w:cs="Times New Roman"/>
          <w:sz w:val="24"/>
          <w:szCs w:val="24"/>
          <w:lang w:val="sr-Cyrl-CS"/>
        </w:rPr>
        <w:t>Извештаја о стању животне средине у Републици Србији</w:t>
      </w:r>
      <w:r w:rsidR="00F93512" w:rsidRPr="00627E9F">
        <w:rPr>
          <w:rFonts w:ascii="Times New Roman" w:eastAsia="Times New Roman" w:hAnsi="Times New Roman" w:cs="Times New Roman"/>
          <w:sz w:val="24"/>
          <w:szCs w:val="24"/>
          <w:lang w:val="sr-Cyrl-CS"/>
        </w:rPr>
        <w:t xml:space="preserve">; </w:t>
      </w:r>
    </w:p>
    <w:p w14:paraId="2178AB85" w14:textId="77777777" w:rsidR="00F72F44" w:rsidRPr="00627E9F" w:rsidRDefault="00F72F44" w:rsidP="00617549">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 xml:space="preserve">- </w:t>
      </w:r>
      <w:r w:rsidR="00F93512" w:rsidRPr="00627E9F">
        <w:rPr>
          <w:rFonts w:ascii="Times New Roman" w:eastAsia="Times New Roman" w:hAnsi="Times New Roman" w:cs="Times New Roman"/>
          <w:sz w:val="24"/>
          <w:szCs w:val="24"/>
          <w:lang w:val="sr-Cyrl-CS"/>
        </w:rPr>
        <w:t>секторских органа и организација да врше процену ефеката политика и мера из делокруга своје надлежности на ниво емисија GHG и о њима извештавају Министарство</w:t>
      </w:r>
      <w:r w:rsidRPr="00627E9F">
        <w:rPr>
          <w:rFonts w:ascii="Times New Roman" w:eastAsia="Times New Roman" w:hAnsi="Times New Roman" w:cs="Times New Roman"/>
          <w:sz w:val="24"/>
          <w:szCs w:val="24"/>
          <w:lang w:val="sr-Cyrl-CS"/>
        </w:rPr>
        <w:t xml:space="preserve">; </w:t>
      </w:r>
      <w:r w:rsidR="00F93512" w:rsidRPr="00627E9F">
        <w:rPr>
          <w:rFonts w:ascii="Times New Roman" w:eastAsia="Times New Roman" w:hAnsi="Times New Roman" w:cs="Times New Roman"/>
          <w:sz w:val="24"/>
          <w:szCs w:val="24"/>
          <w:lang w:val="sr-Cyrl-CS"/>
        </w:rPr>
        <w:t xml:space="preserve">и </w:t>
      </w:r>
    </w:p>
    <w:p w14:paraId="58B9086D" w14:textId="1D17FCE4" w:rsidR="00F93512" w:rsidRPr="00627E9F" w:rsidRDefault="00F72F44" w:rsidP="00617549">
      <w:pPr>
        <w:spacing w:after="0" w:line="240" w:lineRule="auto"/>
        <w:ind w:firstLine="708"/>
        <w:jc w:val="both"/>
        <w:rPr>
          <w:rFonts w:ascii="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 xml:space="preserve">- </w:t>
      </w:r>
      <w:r w:rsidR="00F93512" w:rsidRPr="00627E9F">
        <w:rPr>
          <w:rFonts w:ascii="Times New Roman" w:eastAsia="Times New Roman" w:hAnsi="Times New Roman" w:cs="Times New Roman"/>
          <w:sz w:val="24"/>
          <w:szCs w:val="24"/>
          <w:lang w:val="sr-Cyrl-CS"/>
        </w:rPr>
        <w:t>Министарства да припрема Двогодишњ</w:t>
      </w:r>
      <w:r w:rsidRPr="00627E9F">
        <w:rPr>
          <w:rFonts w:ascii="Times New Roman" w:eastAsia="Times New Roman" w:hAnsi="Times New Roman" w:cs="Times New Roman"/>
          <w:sz w:val="24"/>
          <w:szCs w:val="24"/>
          <w:lang w:val="sr-Cyrl-CS"/>
        </w:rPr>
        <w:t>е ажуриране</w:t>
      </w:r>
      <w:r w:rsidR="00F93512" w:rsidRPr="00627E9F">
        <w:rPr>
          <w:rFonts w:ascii="Times New Roman" w:eastAsia="Times New Roman" w:hAnsi="Times New Roman" w:cs="Times New Roman"/>
          <w:sz w:val="24"/>
          <w:szCs w:val="24"/>
          <w:lang w:val="sr-Cyrl-CS"/>
        </w:rPr>
        <w:t xml:space="preserve"> извештај</w:t>
      </w:r>
      <w:r w:rsidRPr="00627E9F">
        <w:rPr>
          <w:rFonts w:ascii="Times New Roman" w:eastAsia="Times New Roman" w:hAnsi="Times New Roman" w:cs="Times New Roman"/>
          <w:sz w:val="24"/>
          <w:szCs w:val="24"/>
          <w:lang w:val="sr-Cyrl-CS"/>
        </w:rPr>
        <w:t>е</w:t>
      </w:r>
      <w:r w:rsidR="00F93512" w:rsidRPr="00627E9F">
        <w:rPr>
          <w:rFonts w:ascii="Times New Roman" w:eastAsia="Times New Roman" w:hAnsi="Times New Roman" w:cs="Times New Roman"/>
          <w:sz w:val="24"/>
          <w:szCs w:val="24"/>
          <w:lang w:val="sr-Cyrl-CS"/>
        </w:rPr>
        <w:t xml:space="preserve"> и </w:t>
      </w:r>
      <w:r w:rsidR="009F14EB" w:rsidRPr="00627E9F">
        <w:rPr>
          <w:rFonts w:ascii="Times New Roman" w:eastAsia="Times New Roman" w:hAnsi="Times New Roman" w:cs="Times New Roman"/>
          <w:sz w:val="24"/>
          <w:szCs w:val="24"/>
          <w:lang w:val="sr-Cyrl-CS"/>
        </w:rPr>
        <w:t>Националне и</w:t>
      </w:r>
      <w:r w:rsidR="00F93512" w:rsidRPr="00627E9F">
        <w:rPr>
          <w:rFonts w:ascii="Times New Roman" w:eastAsia="Times New Roman" w:hAnsi="Times New Roman" w:cs="Times New Roman"/>
          <w:sz w:val="24"/>
          <w:szCs w:val="24"/>
          <w:lang w:val="sr-Cyrl-CS"/>
        </w:rPr>
        <w:t>звештај</w:t>
      </w:r>
      <w:r w:rsidRPr="00627E9F">
        <w:rPr>
          <w:rFonts w:ascii="Times New Roman" w:eastAsia="Times New Roman" w:hAnsi="Times New Roman" w:cs="Times New Roman"/>
          <w:sz w:val="24"/>
          <w:szCs w:val="24"/>
          <w:lang w:val="sr-Cyrl-CS"/>
        </w:rPr>
        <w:t>е</w:t>
      </w:r>
      <w:r w:rsidR="00F93512" w:rsidRPr="00627E9F">
        <w:rPr>
          <w:rFonts w:ascii="Times New Roman" w:eastAsia="Times New Roman" w:hAnsi="Times New Roman" w:cs="Times New Roman"/>
          <w:sz w:val="24"/>
          <w:szCs w:val="24"/>
          <w:lang w:val="sr-Cyrl-CS"/>
        </w:rPr>
        <w:t xml:space="preserve"> Републике Србије према Оквирној конвенцији УН о промени климе.</w:t>
      </w:r>
    </w:p>
    <w:p w14:paraId="315BD9E2" w14:textId="1BC31017" w:rsidR="00784166" w:rsidRPr="00627E9F" w:rsidRDefault="00F93512" w:rsidP="00795C5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val="sr-Cyrl-CS"/>
        </w:rPr>
      </w:pPr>
      <w:r w:rsidRPr="00627E9F">
        <w:rPr>
          <w:rFonts w:ascii="Times New Roman" w:hAnsi="Times New Roman" w:cs="Times New Roman"/>
          <w:bCs/>
          <w:sz w:val="24"/>
          <w:szCs w:val="24"/>
          <w:lang w:val="sr-Cyrl-CS"/>
        </w:rPr>
        <w:t>Овим</w:t>
      </w:r>
      <w:r w:rsidR="007A636D" w:rsidRPr="00627E9F">
        <w:rPr>
          <w:rFonts w:ascii="Times New Roman" w:hAnsi="Times New Roman" w:cs="Times New Roman"/>
          <w:bCs/>
          <w:sz w:val="24"/>
          <w:szCs w:val="24"/>
          <w:lang w:val="sr-Cyrl-CS"/>
        </w:rPr>
        <w:t>,</w:t>
      </w:r>
      <w:r w:rsidRPr="00627E9F">
        <w:rPr>
          <w:rFonts w:ascii="Times New Roman" w:hAnsi="Times New Roman" w:cs="Times New Roman"/>
          <w:bCs/>
          <w:sz w:val="24"/>
          <w:szCs w:val="24"/>
          <w:lang w:val="sr-Cyrl-CS"/>
        </w:rPr>
        <w:t xml:space="preserve"> захтеви </w:t>
      </w:r>
      <w:r w:rsidR="001C0E58" w:rsidRPr="00627E9F">
        <w:rPr>
          <w:rFonts w:ascii="Times New Roman" w:hAnsi="Times New Roman" w:cs="Times New Roman"/>
          <w:bCs/>
          <w:sz w:val="24"/>
          <w:szCs w:val="24"/>
          <w:lang w:val="sr-Cyrl-CS"/>
        </w:rPr>
        <w:t>у закону конципирани</w:t>
      </w:r>
      <w:r w:rsidRPr="00627E9F">
        <w:rPr>
          <w:rFonts w:ascii="Times New Roman" w:hAnsi="Times New Roman" w:cs="Times New Roman"/>
          <w:bCs/>
          <w:sz w:val="24"/>
          <w:szCs w:val="24"/>
          <w:lang w:val="sr-Cyrl-CS"/>
        </w:rPr>
        <w:t xml:space="preserve"> су у складу са одредбама Уредбе</w:t>
      </w:r>
      <w:r w:rsidR="00784166" w:rsidRPr="00627E9F">
        <w:rPr>
          <w:rFonts w:ascii="Times New Roman" w:hAnsi="Times New Roman" w:cs="Times New Roman"/>
          <w:bCs/>
          <w:sz w:val="24"/>
          <w:szCs w:val="24"/>
          <w:lang w:val="sr-Cyrl-CS"/>
        </w:rPr>
        <w:t xml:space="preserve"> (ЕУ) бр. 525/2013, Уредб</w:t>
      </w:r>
      <w:r w:rsidRPr="00627E9F">
        <w:rPr>
          <w:rFonts w:ascii="Times New Roman" w:hAnsi="Times New Roman" w:cs="Times New Roman"/>
          <w:bCs/>
          <w:sz w:val="24"/>
          <w:szCs w:val="24"/>
          <w:lang w:val="sr-Cyrl-CS"/>
        </w:rPr>
        <w:t>е</w:t>
      </w:r>
      <w:r w:rsidR="00784166" w:rsidRPr="00627E9F">
        <w:rPr>
          <w:rFonts w:ascii="Times New Roman" w:hAnsi="Times New Roman" w:cs="Times New Roman"/>
          <w:bCs/>
          <w:sz w:val="24"/>
          <w:szCs w:val="24"/>
          <w:lang w:val="sr-Cyrl-CS"/>
        </w:rPr>
        <w:t xml:space="preserve"> </w:t>
      </w:r>
      <w:r w:rsidR="00784166" w:rsidRPr="00627E9F">
        <w:rPr>
          <w:rFonts w:ascii="Times New Roman" w:eastAsia="Times New Roman" w:hAnsi="Times New Roman" w:cs="Times New Roman"/>
          <w:sz w:val="24"/>
          <w:szCs w:val="24"/>
          <w:lang w:val="sr-Cyrl-CS" w:eastAsia="sl-SI"/>
        </w:rPr>
        <w:t>(ЕУ) о спровођењу бр. 749/2014 од 30. јуна 2014</w:t>
      </w:r>
      <w:r w:rsidR="00426691" w:rsidRPr="00627E9F">
        <w:rPr>
          <w:rFonts w:ascii="Times New Roman" w:eastAsia="Times New Roman" w:hAnsi="Times New Roman" w:cs="Times New Roman"/>
          <w:sz w:val="24"/>
          <w:szCs w:val="24"/>
          <w:lang w:val="sr-Cyrl-CS" w:eastAsia="sl-SI"/>
        </w:rPr>
        <w:t>. године</w:t>
      </w:r>
      <w:r w:rsidR="00784166" w:rsidRPr="00627E9F">
        <w:rPr>
          <w:rFonts w:ascii="Times New Roman" w:eastAsia="Times New Roman" w:hAnsi="Times New Roman" w:cs="Times New Roman"/>
          <w:sz w:val="24"/>
          <w:szCs w:val="24"/>
          <w:lang w:val="sr-Cyrl-CS" w:eastAsia="sl-SI"/>
        </w:rPr>
        <w:t xml:space="preserve">, о структури, формату, поступцима подношења и прегледу информација које државе чланице достављају у складу са Уредбом (ЕУ) бр. 525/2013 Европског парламента и Савета (у даљем тексту: Уредба 749/2014) и </w:t>
      </w:r>
      <w:r w:rsidR="00784166" w:rsidRPr="00627E9F">
        <w:rPr>
          <w:rFonts w:ascii="Times New Roman" w:eastAsia="Times New Roman" w:hAnsi="Times New Roman" w:cs="Times New Roman"/>
          <w:bCs/>
          <w:sz w:val="24"/>
          <w:szCs w:val="24"/>
          <w:lang w:val="sr-Cyrl-CS"/>
        </w:rPr>
        <w:t>Делегиран</w:t>
      </w:r>
      <w:r w:rsidRPr="00627E9F">
        <w:rPr>
          <w:rFonts w:ascii="Times New Roman" w:eastAsia="Times New Roman" w:hAnsi="Times New Roman" w:cs="Times New Roman"/>
          <w:bCs/>
          <w:sz w:val="24"/>
          <w:szCs w:val="24"/>
          <w:lang w:val="sr-Cyrl-CS"/>
        </w:rPr>
        <w:t>е</w:t>
      </w:r>
      <w:r w:rsidR="00784166" w:rsidRPr="00627E9F">
        <w:rPr>
          <w:rFonts w:ascii="Times New Roman" w:eastAsia="Times New Roman" w:hAnsi="Times New Roman" w:cs="Times New Roman"/>
          <w:bCs/>
          <w:sz w:val="24"/>
          <w:szCs w:val="24"/>
          <w:lang w:val="sr-Cyrl-CS"/>
        </w:rPr>
        <w:t xml:space="preserve"> уредб</w:t>
      </w:r>
      <w:r w:rsidRPr="00627E9F">
        <w:rPr>
          <w:rFonts w:ascii="Times New Roman" w:eastAsia="Times New Roman" w:hAnsi="Times New Roman" w:cs="Times New Roman"/>
          <w:bCs/>
          <w:sz w:val="24"/>
          <w:szCs w:val="24"/>
          <w:lang w:val="sr-Cyrl-CS"/>
        </w:rPr>
        <w:t>е</w:t>
      </w:r>
      <w:r w:rsidR="00784166" w:rsidRPr="00627E9F">
        <w:rPr>
          <w:rFonts w:ascii="Times New Roman" w:eastAsia="Times New Roman" w:hAnsi="Times New Roman" w:cs="Times New Roman"/>
          <w:bCs/>
          <w:sz w:val="24"/>
          <w:szCs w:val="24"/>
          <w:lang w:val="sr-Cyrl-CS"/>
        </w:rPr>
        <w:t xml:space="preserve"> (ЕУ) бр. 666/2014 од 12. марта 2014. </w:t>
      </w:r>
      <w:r w:rsidR="00751E01" w:rsidRPr="00627E9F">
        <w:rPr>
          <w:rFonts w:ascii="Times New Roman" w:eastAsia="Times New Roman" w:hAnsi="Times New Roman" w:cs="Times New Roman"/>
          <w:bCs/>
          <w:sz w:val="24"/>
          <w:szCs w:val="24"/>
          <w:lang w:val="sr-Cyrl-CS"/>
        </w:rPr>
        <w:t xml:space="preserve">године </w:t>
      </w:r>
      <w:r w:rsidR="00784166" w:rsidRPr="00627E9F">
        <w:rPr>
          <w:rFonts w:ascii="Times New Roman" w:eastAsia="Times New Roman" w:hAnsi="Times New Roman" w:cs="Times New Roman"/>
          <w:bCs/>
          <w:sz w:val="24"/>
          <w:szCs w:val="24"/>
          <w:lang w:val="sr-Cyrl-CS"/>
        </w:rPr>
        <w:t>о успостављању суштинских захтева за систем инвентара Европске уније и узимања у обзир промене потенцијала глобалног загревања и међународно договорених смерница за инвентаре у складу са Уредбом (ЕУ) бр. 525/2013 Европског парламента и Савета (у даљем текст: Уредба 666/2014).</w:t>
      </w:r>
    </w:p>
    <w:p w14:paraId="1A786E3E" w14:textId="626B379A" w:rsidR="001C0E58" w:rsidRPr="00627E9F" w:rsidRDefault="001C0E58" w:rsidP="00795C5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 xml:space="preserve">Као што је наведено </w:t>
      </w:r>
      <w:r w:rsidRPr="00627E9F">
        <w:rPr>
          <w:rFonts w:ascii="Times New Roman" w:hAnsi="Times New Roman"/>
          <w:sz w:val="24"/>
          <w:szCs w:val="24"/>
          <w:lang w:val="sr-Cyrl-CS"/>
        </w:rPr>
        <w:t xml:space="preserve">смањење глобалних емисија </w:t>
      </w:r>
      <w:r w:rsidRPr="00627E9F">
        <w:rPr>
          <w:rFonts w:ascii="Times New Roman" w:eastAsia="Times New Roman" w:hAnsi="Times New Roman" w:cs="Times New Roman"/>
          <w:sz w:val="24"/>
          <w:szCs w:val="24"/>
          <w:lang w:val="sr-Cyrl-CS"/>
        </w:rPr>
        <w:t xml:space="preserve">GHG има за циљ достизање оних нивоа емисија GHG који се научно сматрају неопходним како би се обезбедило прилагођавање на измењене климатске услове. </w:t>
      </w:r>
      <w:r w:rsidR="00C476E1" w:rsidRPr="00627E9F">
        <w:rPr>
          <w:rFonts w:ascii="Times New Roman" w:eastAsia="Times New Roman" w:hAnsi="Times New Roman" w:cs="Times New Roman"/>
          <w:sz w:val="24"/>
          <w:szCs w:val="24"/>
          <w:lang w:val="sr-Cyrl-CS"/>
        </w:rPr>
        <w:t xml:space="preserve">Неопходност </w:t>
      </w:r>
      <w:r w:rsidRPr="00627E9F">
        <w:rPr>
          <w:rFonts w:ascii="Times New Roman" w:eastAsia="Times New Roman" w:hAnsi="Times New Roman" w:cs="Times New Roman"/>
          <w:sz w:val="24"/>
          <w:szCs w:val="24"/>
          <w:lang w:val="sr-Cyrl-CS"/>
        </w:rPr>
        <w:t>прилагођавањ</w:t>
      </w:r>
      <w:r w:rsidR="00C476E1" w:rsidRPr="00627E9F">
        <w:rPr>
          <w:rFonts w:ascii="Times New Roman" w:eastAsia="Times New Roman" w:hAnsi="Times New Roman" w:cs="Times New Roman"/>
          <w:sz w:val="24"/>
          <w:szCs w:val="24"/>
          <w:lang w:val="sr-Cyrl-CS"/>
        </w:rPr>
        <w:t>а</w:t>
      </w:r>
      <w:r w:rsidRPr="00627E9F">
        <w:rPr>
          <w:rFonts w:ascii="Times New Roman" w:eastAsia="Times New Roman" w:hAnsi="Times New Roman" w:cs="Times New Roman"/>
          <w:sz w:val="24"/>
          <w:szCs w:val="24"/>
          <w:lang w:val="sr-Cyrl-CS"/>
        </w:rPr>
        <w:t xml:space="preserve"> на измењене климатске услове дефинише и </w:t>
      </w:r>
      <w:r w:rsidRPr="00627E9F">
        <w:rPr>
          <w:rFonts w:ascii="Times New Roman" w:hAnsi="Times New Roman" w:cs="Times New Roman"/>
          <w:sz w:val="24"/>
          <w:szCs w:val="24"/>
          <w:lang w:val="sr-Cyrl-CS"/>
        </w:rPr>
        <w:t>Споразум из Париза</w:t>
      </w:r>
      <w:r w:rsidR="00C476E1" w:rsidRPr="00627E9F">
        <w:rPr>
          <w:rFonts w:ascii="Times New Roman" w:hAnsi="Times New Roman" w:cs="Times New Roman"/>
          <w:sz w:val="24"/>
          <w:szCs w:val="24"/>
          <w:lang w:val="sr-Cyrl-CS"/>
        </w:rPr>
        <w:t xml:space="preserve"> који је позвао државе чланице </w:t>
      </w:r>
      <w:r w:rsidRPr="00627E9F">
        <w:rPr>
          <w:rFonts w:ascii="Times New Roman" w:hAnsi="Times New Roman" w:cs="Times New Roman"/>
          <w:sz w:val="24"/>
          <w:szCs w:val="24"/>
          <w:lang w:val="sr-Cyrl-CS"/>
        </w:rPr>
        <w:t>да примењују и извештавају о предузетим активностима по питању смањења ризика од елементарних и природ</w:t>
      </w:r>
      <w:r w:rsidR="00C476E1" w:rsidRPr="00627E9F">
        <w:rPr>
          <w:rFonts w:ascii="Times New Roman" w:hAnsi="Times New Roman" w:cs="Times New Roman"/>
          <w:sz w:val="24"/>
          <w:szCs w:val="24"/>
          <w:lang w:val="sr-Cyrl-CS"/>
        </w:rPr>
        <w:t xml:space="preserve">них непогода и катастрофа и </w:t>
      </w:r>
      <w:r w:rsidR="00C476E1" w:rsidRPr="00627E9F">
        <w:rPr>
          <w:rFonts w:ascii="Times New Roman" w:eastAsia="Times New Roman" w:hAnsi="Times New Roman" w:cs="Times New Roman"/>
          <w:sz w:val="24"/>
          <w:szCs w:val="24"/>
          <w:lang w:val="sr-Cyrl-CS"/>
        </w:rPr>
        <w:t>прилагођавања на измењене климатске услове. Истовремено,</w:t>
      </w:r>
      <w:r w:rsidR="00C476E1" w:rsidRPr="00627E9F">
        <w:rPr>
          <w:rFonts w:ascii="Times New Roman" w:hAnsi="Times New Roman" w:cs="Times New Roman"/>
          <w:sz w:val="24"/>
          <w:szCs w:val="24"/>
          <w:lang w:val="sr-Cyrl-CS"/>
        </w:rPr>
        <w:t xml:space="preserve"> </w:t>
      </w:r>
      <w:r w:rsidR="00C476E1" w:rsidRPr="00627E9F">
        <w:rPr>
          <w:rFonts w:ascii="Times New Roman" w:hAnsi="Times New Roman" w:cs="Times New Roman"/>
          <w:bCs/>
          <w:sz w:val="24"/>
          <w:szCs w:val="24"/>
          <w:lang w:val="sr-Cyrl-CS"/>
        </w:rPr>
        <w:t xml:space="preserve">Уредба (ЕУ) 525/2013 прописује обавезу да државе чланице </w:t>
      </w:r>
      <w:r w:rsidR="00C476E1" w:rsidRPr="00627E9F">
        <w:rPr>
          <w:rFonts w:ascii="Times New Roman" w:hAnsi="Times New Roman" w:cs="Times New Roman"/>
          <w:sz w:val="24"/>
          <w:szCs w:val="24"/>
          <w:lang w:val="sr-Cyrl-CS"/>
        </w:rPr>
        <w:t>у складу са роковима за извештавање из Конвенције</w:t>
      </w:r>
      <w:r w:rsidR="008E089A" w:rsidRPr="00627E9F">
        <w:rPr>
          <w:rFonts w:ascii="Times New Roman" w:hAnsi="Times New Roman" w:cs="Times New Roman"/>
          <w:sz w:val="24"/>
          <w:szCs w:val="24"/>
          <w:lang w:val="sr-Cyrl-CS"/>
        </w:rPr>
        <w:t>/Споразума</w:t>
      </w:r>
      <w:r w:rsidR="00C476E1" w:rsidRPr="00627E9F">
        <w:rPr>
          <w:rFonts w:ascii="Times New Roman" w:hAnsi="Times New Roman" w:cs="Times New Roman"/>
          <w:sz w:val="24"/>
          <w:szCs w:val="24"/>
          <w:lang w:val="sr-Cyrl-CS"/>
        </w:rPr>
        <w:t xml:space="preserve"> извештавају о својим плановима и </w:t>
      </w:r>
      <w:proofErr w:type="spellStart"/>
      <w:r w:rsidR="00C476E1" w:rsidRPr="00627E9F">
        <w:rPr>
          <w:rFonts w:ascii="Times New Roman" w:hAnsi="Times New Roman" w:cs="Times New Roman"/>
          <w:sz w:val="24"/>
          <w:szCs w:val="24"/>
          <w:lang w:val="sr-Cyrl-CS"/>
        </w:rPr>
        <w:t>стратегијама</w:t>
      </w:r>
      <w:proofErr w:type="spellEnd"/>
      <w:r w:rsidR="00C476E1" w:rsidRPr="00627E9F">
        <w:rPr>
          <w:rFonts w:ascii="Times New Roman" w:hAnsi="Times New Roman" w:cs="Times New Roman"/>
          <w:sz w:val="24"/>
          <w:szCs w:val="24"/>
          <w:lang w:val="sr-Cyrl-CS"/>
        </w:rPr>
        <w:t xml:space="preserve"> прилагођавања, наводећи спроведене или планиране мере </w:t>
      </w:r>
      <w:r w:rsidR="00A465CD" w:rsidRPr="00627E9F">
        <w:rPr>
          <w:rFonts w:ascii="Times New Roman" w:hAnsi="Times New Roman" w:cs="Times New Roman"/>
          <w:sz w:val="24"/>
          <w:szCs w:val="24"/>
          <w:lang w:val="sr-Cyrl-CS"/>
        </w:rPr>
        <w:t xml:space="preserve">прилагођивања. </w:t>
      </w:r>
      <w:r w:rsidR="00097BD3" w:rsidRPr="00627E9F">
        <w:rPr>
          <w:rFonts w:ascii="Times New Roman" w:hAnsi="Times New Roman" w:cs="Times New Roman"/>
          <w:sz w:val="24"/>
          <w:szCs w:val="24"/>
          <w:lang w:val="sr-Cyrl-CS"/>
        </w:rPr>
        <w:t xml:space="preserve">Узимајући у обзир захтеве Споразума и одредбе </w:t>
      </w:r>
      <w:r w:rsidR="00084122" w:rsidRPr="00627E9F">
        <w:rPr>
          <w:rFonts w:ascii="Times New Roman" w:hAnsi="Times New Roman" w:cs="Times New Roman"/>
          <w:bCs/>
          <w:sz w:val="24"/>
          <w:szCs w:val="24"/>
          <w:lang w:val="sr-Cyrl-CS"/>
        </w:rPr>
        <w:t xml:space="preserve">Уредбе (ЕУ) 525/2013 овај </w:t>
      </w:r>
      <w:r w:rsidR="00097BD3" w:rsidRPr="00627E9F">
        <w:rPr>
          <w:rFonts w:ascii="Times New Roman" w:hAnsi="Times New Roman" w:cs="Times New Roman"/>
          <w:bCs/>
          <w:sz w:val="24"/>
          <w:szCs w:val="24"/>
          <w:lang w:val="sr-Cyrl-CS"/>
        </w:rPr>
        <w:t xml:space="preserve">закон утврђује обавезу </w:t>
      </w:r>
      <w:r w:rsidR="008E089A" w:rsidRPr="00627E9F">
        <w:rPr>
          <w:rFonts w:ascii="Times New Roman" w:hAnsi="Times New Roman" w:cs="Times New Roman"/>
          <w:bCs/>
          <w:sz w:val="24"/>
          <w:szCs w:val="24"/>
          <w:lang w:val="sr-Cyrl-CS"/>
        </w:rPr>
        <w:t>Министарства</w:t>
      </w:r>
      <w:r w:rsidR="00097BD3" w:rsidRPr="00627E9F">
        <w:rPr>
          <w:rFonts w:ascii="Times New Roman" w:hAnsi="Times New Roman" w:cs="Times New Roman"/>
          <w:bCs/>
          <w:sz w:val="24"/>
          <w:szCs w:val="24"/>
          <w:lang w:val="sr-Cyrl-CS"/>
        </w:rPr>
        <w:t xml:space="preserve"> да </w:t>
      </w:r>
      <w:r w:rsidR="00097BD3" w:rsidRPr="00627E9F">
        <w:rPr>
          <w:rFonts w:ascii="Times New Roman" w:eastAsia="Times New Roman" w:hAnsi="Times New Roman" w:cs="Times New Roman"/>
          <w:sz w:val="24"/>
          <w:szCs w:val="24"/>
          <w:lang w:val="sr-Cyrl-CS"/>
        </w:rPr>
        <w:t>припреми</w:t>
      </w:r>
      <w:r w:rsidR="00753957" w:rsidRPr="00627E9F">
        <w:rPr>
          <w:rFonts w:ascii="Times New Roman" w:eastAsia="Times New Roman" w:hAnsi="Times New Roman" w:cs="Times New Roman"/>
          <w:sz w:val="24"/>
          <w:szCs w:val="24"/>
          <w:lang w:val="sr-Cyrl-CS"/>
        </w:rPr>
        <w:t xml:space="preserve"> </w:t>
      </w:r>
      <w:r w:rsidR="0036336F" w:rsidRPr="00627E9F">
        <w:rPr>
          <w:rFonts w:ascii="Times New Roman" w:eastAsia="Times New Roman" w:hAnsi="Times New Roman" w:cs="Times New Roman"/>
          <w:sz w:val="24"/>
          <w:szCs w:val="24"/>
          <w:lang w:val="sr-Cyrl-CS"/>
        </w:rPr>
        <w:t>Програм</w:t>
      </w:r>
      <w:r w:rsidR="00753957" w:rsidRPr="00627E9F">
        <w:rPr>
          <w:rFonts w:ascii="Times New Roman" w:eastAsia="Times New Roman" w:hAnsi="Times New Roman" w:cs="Times New Roman"/>
          <w:sz w:val="24"/>
          <w:szCs w:val="24"/>
          <w:lang w:val="sr-Cyrl-CS"/>
        </w:rPr>
        <w:t xml:space="preserve"> </w:t>
      </w:r>
      <w:r w:rsidR="00097BD3" w:rsidRPr="00627E9F">
        <w:rPr>
          <w:rFonts w:ascii="Times New Roman" w:eastAsia="Times New Roman" w:hAnsi="Times New Roman" w:cs="Times New Roman"/>
          <w:sz w:val="24"/>
          <w:szCs w:val="24"/>
          <w:lang w:val="sr-Cyrl-CS"/>
        </w:rPr>
        <w:t xml:space="preserve"> прилагођавања на измењене климатске услове (у даљем тексту: </w:t>
      </w:r>
      <w:r w:rsidR="0036336F" w:rsidRPr="00627E9F">
        <w:rPr>
          <w:rFonts w:ascii="Times New Roman" w:eastAsia="Times New Roman" w:hAnsi="Times New Roman" w:cs="Times New Roman"/>
          <w:sz w:val="24"/>
          <w:szCs w:val="24"/>
          <w:lang w:val="sr-Cyrl-CS"/>
        </w:rPr>
        <w:t>Програм</w:t>
      </w:r>
      <w:r w:rsidR="00097BD3" w:rsidRPr="00627E9F">
        <w:rPr>
          <w:rFonts w:ascii="Times New Roman" w:eastAsia="Times New Roman" w:hAnsi="Times New Roman" w:cs="Times New Roman"/>
          <w:sz w:val="24"/>
          <w:szCs w:val="24"/>
          <w:lang w:val="sr-Cyrl-CS"/>
        </w:rPr>
        <w:t>) у циљу идентификације утицаја климатских промена на секторе и системе и могућности смањења негативних последица на исте.</w:t>
      </w:r>
      <w:r w:rsidR="0085239D" w:rsidRPr="00627E9F">
        <w:rPr>
          <w:rFonts w:ascii="Times New Roman" w:eastAsia="Times New Roman" w:hAnsi="Times New Roman" w:cs="Times New Roman"/>
          <w:sz w:val="24"/>
          <w:szCs w:val="24"/>
          <w:lang w:val="sr-Cyrl-CS"/>
        </w:rPr>
        <w:t xml:space="preserve"> Како би негативне последиц</w:t>
      </w:r>
      <w:r w:rsidR="007A636D" w:rsidRPr="00627E9F">
        <w:rPr>
          <w:rFonts w:ascii="Times New Roman" w:eastAsia="Times New Roman" w:hAnsi="Times New Roman" w:cs="Times New Roman"/>
          <w:sz w:val="24"/>
          <w:szCs w:val="24"/>
          <w:lang w:val="sr-Cyrl-CS"/>
        </w:rPr>
        <w:t>е заиста и биле смањен</w:t>
      </w:r>
      <w:r w:rsidR="0085239D" w:rsidRPr="00627E9F">
        <w:rPr>
          <w:rFonts w:ascii="Times New Roman" w:eastAsia="Times New Roman" w:hAnsi="Times New Roman" w:cs="Times New Roman"/>
          <w:sz w:val="24"/>
          <w:szCs w:val="24"/>
          <w:lang w:val="sr-Cyrl-CS"/>
        </w:rPr>
        <w:t>е</w:t>
      </w:r>
      <w:r w:rsidR="007A636D" w:rsidRPr="00627E9F">
        <w:rPr>
          <w:rFonts w:ascii="Times New Roman" w:eastAsia="Times New Roman" w:hAnsi="Times New Roman" w:cs="Times New Roman"/>
          <w:sz w:val="24"/>
          <w:szCs w:val="24"/>
          <w:lang w:val="sr-Cyrl-CS"/>
        </w:rPr>
        <w:t>,</w:t>
      </w:r>
      <w:r w:rsidR="0085239D" w:rsidRPr="00627E9F">
        <w:rPr>
          <w:rFonts w:ascii="Times New Roman" w:eastAsia="Times New Roman" w:hAnsi="Times New Roman" w:cs="Times New Roman"/>
          <w:sz w:val="24"/>
          <w:szCs w:val="24"/>
          <w:lang w:val="sr-Cyrl-CS"/>
        </w:rPr>
        <w:t xml:space="preserve"> </w:t>
      </w:r>
      <w:r w:rsidR="00084122" w:rsidRPr="00627E9F">
        <w:rPr>
          <w:rFonts w:ascii="Times New Roman" w:eastAsia="Times New Roman" w:hAnsi="Times New Roman" w:cs="Times New Roman"/>
          <w:sz w:val="24"/>
          <w:szCs w:val="24"/>
          <w:lang w:val="sr-Cyrl-CS"/>
        </w:rPr>
        <w:t xml:space="preserve">овај </w:t>
      </w:r>
      <w:r w:rsidR="0085239D" w:rsidRPr="00627E9F">
        <w:rPr>
          <w:rFonts w:ascii="Times New Roman" w:eastAsia="Times New Roman" w:hAnsi="Times New Roman" w:cs="Times New Roman"/>
          <w:sz w:val="24"/>
          <w:szCs w:val="24"/>
          <w:lang w:val="sr-Cyrl-CS"/>
        </w:rPr>
        <w:t xml:space="preserve">закон прописује да органи и организације надлежни за израду и спровођење докумената </w:t>
      </w:r>
      <w:r w:rsidR="00AE709F" w:rsidRPr="00627E9F">
        <w:rPr>
          <w:rFonts w:ascii="Times New Roman" w:eastAsia="Times New Roman" w:hAnsi="Times New Roman" w:cs="Times New Roman"/>
          <w:sz w:val="24"/>
          <w:szCs w:val="24"/>
          <w:lang w:val="sr-Cyrl-CS"/>
        </w:rPr>
        <w:t xml:space="preserve">јавних политика </w:t>
      </w:r>
      <w:r w:rsidR="0085239D" w:rsidRPr="00627E9F">
        <w:rPr>
          <w:rFonts w:ascii="Times New Roman" w:eastAsia="Times New Roman" w:hAnsi="Times New Roman" w:cs="Times New Roman"/>
          <w:sz w:val="24"/>
          <w:szCs w:val="24"/>
          <w:lang w:val="sr-Cyrl-CS"/>
        </w:rPr>
        <w:t xml:space="preserve">морају да </w:t>
      </w:r>
      <w:r w:rsidR="008E5667" w:rsidRPr="00627E9F">
        <w:rPr>
          <w:rFonts w:ascii="Times New Roman" w:eastAsia="Times New Roman" w:hAnsi="Times New Roman" w:cs="Times New Roman"/>
          <w:sz w:val="24"/>
          <w:szCs w:val="24"/>
          <w:lang w:val="sr-Cyrl-CS"/>
        </w:rPr>
        <w:t xml:space="preserve">узму у обзир </w:t>
      </w:r>
      <w:r w:rsidR="00B22FC7" w:rsidRPr="00627E9F">
        <w:rPr>
          <w:rFonts w:ascii="Times New Roman" w:eastAsia="Times New Roman" w:hAnsi="Times New Roman" w:cs="Times New Roman"/>
          <w:sz w:val="24"/>
          <w:szCs w:val="24"/>
          <w:lang w:val="sr-Cyrl-CS"/>
        </w:rPr>
        <w:t>циљеви</w:t>
      </w:r>
      <w:r w:rsidR="008E5667" w:rsidRPr="00627E9F">
        <w:rPr>
          <w:rFonts w:ascii="Times New Roman" w:eastAsia="Times New Roman" w:hAnsi="Times New Roman" w:cs="Times New Roman"/>
          <w:sz w:val="24"/>
          <w:szCs w:val="24"/>
          <w:lang w:val="sr-Cyrl-CS"/>
        </w:rPr>
        <w:t xml:space="preserve"> предложен</w:t>
      </w:r>
      <w:r w:rsidR="00B22FC7" w:rsidRPr="00627E9F">
        <w:rPr>
          <w:rFonts w:ascii="Times New Roman" w:eastAsia="Times New Roman" w:hAnsi="Times New Roman" w:cs="Times New Roman"/>
          <w:sz w:val="24"/>
          <w:szCs w:val="24"/>
          <w:lang w:val="sr-Cyrl-CS"/>
        </w:rPr>
        <w:t>и</w:t>
      </w:r>
      <w:r w:rsidR="008E5667" w:rsidRPr="00627E9F">
        <w:rPr>
          <w:rFonts w:ascii="Times New Roman" w:eastAsia="Times New Roman" w:hAnsi="Times New Roman" w:cs="Times New Roman"/>
          <w:sz w:val="24"/>
          <w:szCs w:val="24"/>
          <w:lang w:val="sr-Cyrl-CS"/>
        </w:rPr>
        <w:t xml:space="preserve"> </w:t>
      </w:r>
      <w:r w:rsidR="0036336F" w:rsidRPr="00627E9F">
        <w:rPr>
          <w:rFonts w:ascii="Times New Roman" w:eastAsia="Times New Roman" w:hAnsi="Times New Roman" w:cs="Times New Roman"/>
          <w:sz w:val="24"/>
          <w:szCs w:val="24"/>
          <w:lang w:val="sr-Cyrl-CS"/>
        </w:rPr>
        <w:t>Програмом</w:t>
      </w:r>
      <w:r w:rsidR="008E5667" w:rsidRPr="00627E9F">
        <w:rPr>
          <w:rFonts w:ascii="Times New Roman" w:eastAsia="Times New Roman" w:hAnsi="Times New Roman" w:cs="Times New Roman"/>
          <w:sz w:val="24"/>
          <w:szCs w:val="24"/>
          <w:lang w:val="sr-Cyrl-CS"/>
        </w:rPr>
        <w:t>, да прате њихово спровођење и да о томе извештавају Министарство.</w:t>
      </w:r>
    </w:p>
    <w:p w14:paraId="37A08DCF" w14:textId="02504A9B" w:rsidR="008118D5" w:rsidRPr="00627E9F" w:rsidRDefault="008118D5" w:rsidP="007A636D">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hAnsi="Times New Roman" w:cs="Times New Roman"/>
          <w:sz w:val="24"/>
          <w:szCs w:val="24"/>
          <w:lang w:val="sr-Cyrl-CS"/>
        </w:rPr>
        <w:t>Са аспекта потребе подизања знања и јачања капацитета секторских органа и организација чији је рад од значаја за постизање циљева овог закона, повећања транспарентности рада Министарства, али и подизања опште свести о</w:t>
      </w:r>
      <w:r w:rsidRPr="00627E9F">
        <w:rPr>
          <w:rFonts w:ascii="Times New Roman" w:hAnsi="Times New Roman" w:cs="Times New Roman"/>
          <w:sz w:val="24"/>
          <w:szCs w:val="24"/>
          <w:lang w:val="sr-Cyrl-CS" w:eastAsia="sl-SI"/>
        </w:rPr>
        <w:t xml:space="preserve"> области климатских промена</w:t>
      </w:r>
      <w:r w:rsidR="00B22FC7" w:rsidRPr="00627E9F">
        <w:rPr>
          <w:rFonts w:ascii="Times New Roman" w:hAnsi="Times New Roman" w:cs="Times New Roman"/>
          <w:sz w:val="24"/>
          <w:szCs w:val="24"/>
          <w:lang w:val="sr-Cyrl-CS" w:eastAsia="sl-SI"/>
        </w:rPr>
        <w:t xml:space="preserve"> </w:t>
      </w:r>
      <w:r w:rsidR="007A636D" w:rsidRPr="00627E9F">
        <w:rPr>
          <w:rFonts w:ascii="Times New Roman" w:hAnsi="Times New Roman" w:cs="Times New Roman"/>
          <w:sz w:val="24"/>
          <w:szCs w:val="24"/>
          <w:lang w:val="sr-Cyrl-CS" w:eastAsia="sl-SI"/>
        </w:rPr>
        <w:t>о</w:t>
      </w:r>
      <w:r w:rsidR="001C0E58" w:rsidRPr="00627E9F">
        <w:rPr>
          <w:rFonts w:ascii="Times New Roman" w:hAnsi="Times New Roman" w:cs="Times New Roman"/>
          <w:sz w:val="24"/>
          <w:szCs w:val="24"/>
          <w:lang w:val="sr-Cyrl-CS" w:eastAsia="sl-SI"/>
        </w:rPr>
        <w:t xml:space="preserve">вим </w:t>
      </w:r>
      <w:r w:rsidRPr="00627E9F">
        <w:rPr>
          <w:rFonts w:ascii="Times New Roman" w:hAnsi="Times New Roman" w:cs="Times New Roman"/>
          <w:sz w:val="24"/>
          <w:szCs w:val="24"/>
          <w:lang w:val="sr-Cyrl-CS" w:eastAsia="sl-SI"/>
        </w:rPr>
        <w:t>законом се</w:t>
      </w:r>
      <w:r w:rsidR="001C0E58" w:rsidRPr="00627E9F">
        <w:rPr>
          <w:rFonts w:ascii="Times New Roman" w:hAnsi="Times New Roman" w:cs="Times New Roman"/>
          <w:sz w:val="24"/>
          <w:szCs w:val="24"/>
          <w:lang w:val="sr-Cyrl-CS" w:eastAsia="sl-SI"/>
        </w:rPr>
        <w:t xml:space="preserve"> успоставља </w:t>
      </w:r>
      <w:r w:rsidRPr="00627E9F">
        <w:rPr>
          <w:rFonts w:ascii="Times New Roman" w:hAnsi="Times New Roman" w:cs="Times New Roman"/>
          <w:sz w:val="24"/>
          <w:szCs w:val="24"/>
          <w:lang w:val="sr-Cyrl-CS" w:eastAsia="sl-SI"/>
        </w:rPr>
        <w:t>Н</w:t>
      </w:r>
      <w:r w:rsidR="001C0E58" w:rsidRPr="00627E9F">
        <w:rPr>
          <w:rFonts w:ascii="Times New Roman" w:hAnsi="Times New Roman" w:cs="Times New Roman"/>
          <w:sz w:val="24"/>
          <w:szCs w:val="24"/>
          <w:lang w:val="sr-Cyrl-CS" w:eastAsia="sl-SI"/>
        </w:rPr>
        <w:t>ационални савет за климатске промене (у даљем тексту: Савет), као саветодавно тело Владе.</w:t>
      </w:r>
      <w:r w:rsidRPr="00627E9F">
        <w:rPr>
          <w:rFonts w:ascii="Times New Roman" w:eastAsia="Times New Roman" w:hAnsi="Times New Roman" w:cs="Times New Roman"/>
          <w:sz w:val="24"/>
          <w:szCs w:val="24"/>
          <w:lang w:val="sr-Cyrl-CS"/>
        </w:rPr>
        <w:t xml:space="preserve"> С</w:t>
      </w:r>
      <w:r w:rsidRPr="00627E9F">
        <w:rPr>
          <w:rFonts w:ascii="Times New Roman" w:hAnsi="Times New Roman" w:cs="Times New Roman"/>
          <w:sz w:val="24"/>
          <w:szCs w:val="24"/>
          <w:lang w:val="sr-Cyrl-CS" w:eastAsia="sl-SI"/>
        </w:rPr>
        <w:t xml:space="preserve">авет  води, у својству  председника, министар </w:t>
      </w:r>
      <w:r w:rsidRPr="00627E9F">
        <w:rPr>
          <w:rFonts w:ascii="Times New Roman" w:eastAsia="Times New Roman" w:hAnsi="Times New Roman" w:cs="Times New Roman"/>
          <w:sz w:val="24"/>
          <w:szCs w:val="24"/>
          <w:lang w:val="sr-Cyrl-CS"/>
        </w:rPr>
        <w:t xml:space="preserve"> надлежан за заштиту животне средине (у даљем тексту: Министар), а чине га представници Министарства и других органа и организација, представници научне и стручне јавности, као и представници цивилног друштва, чија је област деловања од значаја за утврђивање и спровођење активности у области климатских промена</w:t>
      </w:r>
      <w:r w:rsidR="00B22FC7" w:rsidRPr="00627E9F">
        <w:rPr>
          <w:rFonts w:ascii="Times New Roman" w:eastAsia="Times New Roman" w:hAnsi="Times New Roman" w:cs="Times New Roman"/>
          <w:sz w:val="24"/>
          <w:szCs w:val="24"/>
          <w:lang w:val="sr-Cyrl-CS"/>
        </w:rPr>
        <w:t>,</w:t>
      </w:r>
      <w:r w:rsidR="00B22FC7" w:rsidRPr="00627E9F">
        <w:rPr>
          <w:rFonts w:ascii="Times New Roman" w:hAnsi="Times New Roman" w:cs="Times New Roman"/>
          <w:sz w:val="24"/>
          <w:szCs w:val="24"/>
          <w:lang w:val="sr-Cyrl-CS" w:eastAsia="sl-SI"/>
        </w:rPr>
        <w:t xml:space="preserve"> као и представник Повереника за заштиту равноправности</w:t>
      </w:r>
      <w:r w:rsidRPr="00627E9F">
        <w:rPr>
          <w:rFonts w:ascii="Times New Roman" w:eastAsia="Times New Roman" w:hAnsi="Times New Roman" w:cs="Times New Roman"/>
          <w:sz w:val="24"/>
          <w:szCs w:val="24"/>
          <w:lang w:val="sr-Cyrl-CS"/>
        </w:rPr>
        <w:t>.</w:t>
      </w:r>
    </w:p>
    <w:p w14:paraId="3B1854CC" w14:textId="77777777" w:rsidR="00E109E2" w:rsidRPr="00627E9F" w:rsidRDefault="00E109E2" w:rsidP="00E109E2">
      <w:pPr>
        <w:widowControl w:val="0"/>
        <w:overflowPunct w:val="0"/>
        <w:autoSpaceDE w:val="0"/>
        <w:autoSpaceDN w:val="0"/>
        <w:adjustRightInd w:val="0"/>
        <w:spacing w:after="0" w:line="240" w:lineRule="auto"/>
        <w:rPr>
          <w:rFonts w:ascii="Times New Roman" w:hAnsi="Times New Roman" w:cs="Times New Roman"/>
          <w:sz w:val="24"/>
          <w:szCs w:val="24"/>
          <w:lang w:val="sr-Cyrl-CS"/>
        </w:rPr>
      </w:pPr>
    </w:p>
    <w:p w14:paraId="0DB4E7B6" w14:textId="5324ACF9" w:rsidR="00945D42" w:rsidRPr="00627E9F" w:rsidRDefault="00D013A9" w:rsidP="00795C58">
      <w:pPr>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 xml:space="preserve">Значајно је да </w:t>
      </w:r>
      <w:r w:rsidR="00D7191B" w:rsidRPr="00627E9F">
        <w:rPr>
          <w:rFonts w:ascii="Times New Roman" w:hAnsi="Times New Roman" w:cs="Times New Roman"/>
          <w:sz w:val="24"/>
          <w:szCs w:val="24"/>
          <w:lang w:val="sr-Cyrl-CS"/>
        </w:rPr>
        <w:t xml:space="preserve">је </w:t>
      </w:r>
      <w:r w:rsidR="00537AC1" w:rsidRPr="00627E9F">
        <w:rPr>
          <w:rFonts w:ascii="Times New Roman" w:hAnsi="Times New Roman" w:cs="Times New Roman"/>
          <w:sz w:val="24"/>
          <w:szCs w:val="24"/>
          <w:lang w:val="sr-Cyrl-CS"/>
        </w:rPr>
        <w:t xml:space="preserve">овај </w:t>
      </w:r>
      <w:r w:rsidR="00D7191B" w:rsidRPr="00627E9F">
        <w:rPr>
          <w:rFonts w:ascii="Times New Roman" w:hAnsi="Times New Roman" w:cs="Times New Roman"/>
          <w:sz w:val="24"/>
          <w:szCs w:val="24"/>
          <w:lang w:val="sr-Cyrl-CS"/>
        </w:rPr>
        <w:t xml:space="preserve">закон настао као резултат рада у оквиру два пројекта финансирана од стране ЕУ и то </w:t>
      </w:r>
      <w:proofErr w:type="spellStart"/>
      <w:r w:rsidRPr="00627E9F">
        <w:rPr>
          <w:rFonts w:ascii="Times New Roman" w:hAnsi="Times New Roman" w:cs="Times New Roman"/>
          <w:sz w:val="24"/>
          <w:szCs w:val="24"/>
          <w:lang w:val="sr-Cyrl-CS"/>
        </w:rPr>
        <w:t>Твининг</w:t>
      </w:r>
      <w:proofErr w:type="spellEnd"/>
      <w:r w:rsidRPr="00627E9F">
        <w:rPr>
          <w:rFonts w:ascii="Times New Roman" w:hAnsi="Times New Roman" w:cs="Times New Roman"/>
          <w:sz w:val="24"/>
          <w:szCs w:val="24"/>
          <w:lang w:val="sr-Cyrl-CS"/>
        </w:rPr>
        <w:t xml:space="preserve"> пројекат</w:t>
      </w:r>
      <w:r w:rsidR="00934E99" w:rsidRPr="00627E9F">
        <w:rPr>
          <w:rFonts w:ascii="Times New Roman" w:hAnsi="Times New Roman" w:cs="Times New Roman"/>
          <w:sz w:val="24"/>
          <w:szCs w:val="24"/>
          <w:lang w:val="sr-Cyrl-CS"/>
        </w:rPr>
        <w:t>а</w:t>
      </w:r>
      <w:r w:rsidRPr="00627E9F">
        <w:rPr>
          <w:rFonts w:ascii="Times New Roman" w:hAnsi="Times New Roman" w:cs="Times New Roman"/>
          <w:sz w:val="24"/>
          <w:szCs w:val="24"/>
          <w:lang w:val="sr-Cyrl-CS"/>
        </w:rPr>
        <w:t>: „Успостављање система за мониторинг, извештавање и верификацију неопходног за успешну имплементациј</w:t>
      </w:r>
      <w:r w:rsidR="00537AC1" w:rsidRPr="00627E9F">
        <w:rPr>
          <w:rFonts w:ascii="Times New Roman" w:hAnsi="Times New Roman" w:cs="Times New Roman"/>
          <w:sz w:val="24"/>
          <w:szCs w:val="24"/>
          <w:lang w:val="sr-Cyrl-CS"/>
        </w:rPr>
        <w:t>у Система трговине емисијама ЕУ”</w:t>
      </w:r>
      <w:r w:rsidRPr="00627E9F">
        <w:rPr>
          <w:rFonts w:ascii="Times New Roman" w:eastAsia="Times New Roman" w:hAnsi="Times New Roman" w:cs="Times New Roman"/>
          <w:sz w:val="24"/>
          <w:szCs w:val="24"/>
          <w:lang w:val="sr-Cyrl-CS"/>
        </w:rPr>
        <w:t xml:space="preserve"> (2013-2015) </w:t>
      </w:r>
      <w:r w:rsidR="00934E99" w:rsidRPr="00627E9F">
        <w:rPr>
          <w:rFonts w:ascii="Times New Roman" w:eastAsia="Times New Roman" w:hAnsi="Times New Roman" w:cs="Times New Roman"/>
          <w:sz w:val="24"/>
          <w:szCs w:val="24"/>
          <w:lang w:val="sr-Cyrl-CS"/>
        </w:rPr>
        <w:t xml:space="preserve">и </w:t>
      </w:r>
      <w:r w:rsidR="00934E99" w:rsidRPr="00627E9F">
        <w:rPr>
          <w:rFonts w:ascii="Times New Roman" w:hAnsi="Times New Roman" w:cs="Times New Roman"/>
          <w:sz w:val="24"/>
          <w:szCs w:val="24"/>
          <w:lang w:val="sr-Cyrl-CS"/>
        </w:rPr>
        <w:t>„Успоставља</w:t>
      </w:r>
      <w:r w:rsidR="00537AC1" w:rsidRPr="00627E9F">
        <w:rPr>
          <w:rFonts w:ascii="Times New Roman" w:hAnsi="Times New Roman" w:cs="Times New Roman"/>
          <w:sz w:val="24"/>
          <w:szCs w:val="24"/>
          <w:lang w:val="sr-Cyrl-CS"/>
        </w:rPr>
        <w:t>ње механизама за спровођење ММР”</w:t>
      </w:r>
      <w:r w:rsidR="00934E99" w:rsidRPr="00627E9F">
        <w:rPr>
          <w:rFonts w:ascii="Times New Roman" w:hAnsi="Times New Roman" w:cs="Times New Roman"/>
          <w:sz w:val="24"/>
          <w:szCs w:val="24"/>
          <w:lang w:val="sr-Cyrl-CS"/>
        </w:rPr>
        <w:t xml:space="preserve"> (2015 – 2017). За потребе спровођења пројеката и израде</w:t>
      </w:r>
      <w:r w:rsidR="00537AC1" w:rsidRPr="00627E9F">
        <w:rPr>
          <w:rFonts w:ascii="Times New Roman" w:hAnsi="Times New Roman" w:cs="Times New Roman"/>
          <w:sz w:val="24"/>
          <w:szCs w:val="24"/>
          <w:lang w:val="sr-Cyrl-CS"/>
        </w:rPr>
        <w:t xml:space="preserve"> овог</w:t>
      </w:r>
      <w:r w:rsidR="00934E99" w:rsidRPr="00627E9F">
        <w:rPr>
          <w:rFonts w:ascii="Times New Roman" w:hAnsi="Times New Roman" w:cs="Times New Roman"/>
          <w:sz w:val="24"/>
          <w:szCs w:val="24"/>
          <w:lang w:val="sr-Cyrl-CS"/>
        </w:rPr>
        <w:t xml:space="preserve"> закона формиране су радне групе састављене од представника Владиних инс</w:t>
      </w:r>
      <w:r w:rsidR="00753957" w:rsidRPr="00627E9F">
        <w:rPr>
          <w:rFonts w:ascii="Times New Roman" w:hAnsi="Times New Roman" w:cs="Times New Roman"/>
          <w:sz w:val="24"/>
          <w:szCs w:val="24"/>
          <w:lang w:val="sr-Cyrl-CS"/>
        </w:rPr>
        <w:t>т</w:t>
      </w:r>
      <w:r w:rsidR="00934E99" w:rsidRPr="00627E9F">
        <w:rPr>
          <w:rFonts w:ascii="Times New Roman" w:hAnsi="Times New Roman" w:cs="Times New Roman"/>
          <w:sz w:val="24"/>
          <w:szCs w:val="24"/>
          <w:lang w:val="sr-Cyrl-CS"/>
        </w:rPr>
        <w:t xml:space="preserve">итуција, </w:t>
      </w:r>
      <w:r w:rsidR="00934E99" w:rsidRPr="00627E9F">
        <w:rPr>
          <w:rFonts w:ascii="Times New Roman" w:hAnsi="Times New Roman" w:cs="Times New Roman"/>
          <w:sz w:val="24"/>
          <w:szCs w:val="24"/>
          <w:lang w:val="sr-Cyrl-CS"/>
        </w:rPr>
        <w:lastRenderedPageBreak/>
        <w:t xml:space="preserve">представника привреде, невладиних организација. У оквиру пројеката паралелно са припремом </w:t>
      </w:r>
      <w:r w:rsidR="00537AC1" w:rsidRPr="00627E9F">
        <w:rPr>
          <w:rFonts w:ascii="Times New Roman" w:hAnsi="Times New Roman" w:cs="Times New Roman"/>
          <w:sz w:val="24"/>
          <w:szCs w:val="24"/>
          <w:lang w:val="sr-Cyrl-CS"/>
        </w:rPr>
        <w:t xml:space="preserve">овог </w:t>
      </w:r>
      <w:r w:rsidR="00934E99" w:rsidRPr="00627E9F">
        <w:rPr>
          <w:rFonts w:ascii="Times New Roman" w:hAnsi="Times New Roman" w:cs="Times New Roman"/>
          <w:sz w:val="24"/>
          <w:szCs w:val="24"/>
          <w:lang w:val="sr-Cyrl-CS"/>
        </w:rPr>
        <w:t xml:space="preserve">закона и подзаконских аката реализоване су и активности </w:t>
      </w:r>
      <w:r w:rsidRPr="00627E9F">
        <w:rPr>
          <w:rFonts w:ascii="Times New Roman" w:eastAsia="Times New Roman" w:hAnsi="Times New Roman" w:cs="Times New Roman"/>
          <w:sz w:val="24"/>
          <w:szCs w:val="24"/>
          <w:lang w:val="sr-Cyrl-CS"/>
        </w:rPr>
        <w:t>јачањ</w:t>
      </w:r>
      <w:r w:rsidR="00934E99" w:rsidRPr="00627E9F">
        <w:rPr>
          <w:rFonts w:ascii="Times New Roman" w:eastAsia="Times New Roman" w:hAnsi="Times New Roman" w:cs="Times New Roman"/>
          <w:sz w:val="24"/>
          <w:szCs w:val="24"/>
          <w:lang w:val="sr-Cyrl-CS"/>
        </w:rPr>
        <w:t>а</w:t>
      </w:r>
      <w:r w:rsidRPr="00627E9F">
        <w:rPr>
          <w:rFonts w:ascii="Times New Roman" w:eastAsia="Times New Roman" w:hAnsi="Times New Roman" w:cs="Times New Roman"/>
          <w:sz w:val="24"/>
          <w:szCs w:val="24"/>
          <w:lang w:val="sr-Cyrl-CS"/>
        </w:rPr>
        <w:t xml:space="preserve"> административних и институционалних капацитета, али и припреме свих релевантних страна</w:t>
      </w:r>
      <w:r w:rsidR="00934E99" w:rsidRPr="00627E9F">
        <w:rPr>
          <w:rFonts w:ascii="Times New Roman" w:eastAsia="Times New Roman" w:hAnsi="Times New Roman" w:cs="Times New Roman"/>
          <w:sz w:val="24"/>
          <w:szCs w:val="24"/>
          <w:lang w:val="sr-Cyrl-CS"/>
        </w:rPr>
        <w:t xml:space="preserve">, укључујући </w:t>
      </w:r>
      <w:r w:rsidRPr="00627E9F">
        <w:rPr>
          <w:rFonts w:ascii="Times New Roman" w:hAnsi="Times New Roman" w:cs="Times New Roman"/>
          <w:sz w:val="24"/>
          <w:szCs w:val="24"/>
          <w:lang w:val="sr-Cyrl-CS"/>
        </w:rPr>
        <w:t xml:space="preserve">сектор индустрије и потенцијалне </w:t>
      </w:r>
      <w:proofErr w:type="spellStart"/>
      <w:r w:rsidRPr="00627E9F">
        <w:rPr>
          <w:rFonts w:ascii="Times New Roman" w:hAnsi="Times New Roman" w:cs="Times New Roman"/>
          <w:sz w:val="24"/>
          <w:szCs w:val="24"/>
          <w:lang w:val="sr-Cyrl-CS"/>
        </w:rPr>
        <w:t>верификаторе</w:t>
      </w:r>
      <w:proofErr w:type="spellEnd"/>
      <w:r w:rsidRPr="00627E9F">
        <w:rPr>
          <w:rFonts w:ascii="Times New Roman" w:hAnsi="Times New Roman" w:cs="Times New Roman"/>
          <w:sz w:val="24"/>
          <w:szCs w:val="24"/>
          <w:lang w:val="sr-Cyrl-CS"/>
        </w:rPr>
        <w:t xml:space="preserve">, Министарство заштите животне средине, Министарство рударства и енергетике, Агенцију за заштиту животне средине, </w:t>
      </w:r>
      <w:proofErr w:type="spellStart"/>
      <w:r w:rsidRPr="00627E9F">
        <w:rPr>
          <w:rFonts w:ascii="Times New Roman" w:hAnsi="Times New Roman" w:cs="Times New Roman"/>
          <w:sz w:val="24"/>
          <w:szCs w:val="24"/>
          <w:lang w:val="sr-Cyrl-CS"/>
        </w:rPr>
        <w:t>Акредитационо</w:t>
      </w:r>
      <w:proofErr w:type="spellEnd"/>
      <w:r w:rsidRPr="00627E9F">
        <w:rPr>
          <w:rFonts w:ascii="Times New Roman" w:hAnsi="Times New Roman" w:cs="Times New Roman"/>
          <w:sz w:val="24"/>
          <w:szCs w:val="24"/>
          <w:lang w:val="sr-Cyrl-CS"/>
        </w:rPr>
        <w:t xml:space="preserve"> тело Србије, </w:t>
      </w:r>
      <w:proofErr w:type="spellStart"/>
      <w:r w:rsidRPr="00627E9F">
        <w:rPr>
          <w:rFonts w:ascii="Times New Roman" w:hAnsi="Times New Roman" w:cs="Times New Roman"/>
          <w:sz w:val="24"/>
          <w:szCs w:val="24"/>
          <w:lang w:val="sr-Cyrl-CS"/>
        </w:rPr>
        <w:t>Директорат</w:t>
      </w:r>
      <w:r w:rsidR="00537AC1" w:rsidRPr="00627E9F">
        <w:rPr>
          <w:rFonts w:ascii="Times New Roman" w:hAnsi="Times New Roman" w:cs="Times New Roman"/>
          <w:sz w:val="24"/>
          <w:szCs w:val="24"/>
          <w:lang w:val="sr-Cyrl-CS"/>
        </w:rPr>
        <w:t>а</w:t>
      </w:r>
      <w:proofErr w:type="spellEnd"/>
      <w:r w:rsidR="00537AC1"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цивилно</w:t>
      </w:r>
      <w:r w:rsidR="00537AC1" w:rsidRPr="00627E9F">
        <w:rPr>
          <w:rFonts w:ascii="Times New Roman" w:hAnsi="Times New Roman" w:cs="Times New Roman"/>
          <w:sz w:val="24"/>
          <w:szCs w:val="24"/>
          <w:lang w:val="sr-Cyrl-CS"/>
        </w:rPr>
        <w:t xml:space="preserve">г </w:t>
      </w:r>
      <w:proofErr w:type="spellStart"/>
      <w:r w:rsidR="00537AC1" w:rsidRPr="00627E9F">
        <w:rPr>
          <w:rFonts w:ascii="Times New Roman" w:hAnsi="Times New Roman" w:cs="Times New Roman"/>
          <w:sz w:val="24"/>
          <w:szCs w:val="24"/>
          <w:lang w:val="sr-Cyrl-CS"/>
        </w:rPr>
        <w:t>ваздухопловств</w:t>
      </w:r>
      <w:proofErr w:type="spellEnd"/>
      <w:r w:rsidR="00C14769">
        <w:rPr>
          <w:rFonts w:ascii="Times New Roman" w:hAnsi="Times New Roman" w:cs="Times New Roman"/>
          <w:sz w:val="24"/>
          <w:szCs w:val="24"/>
          <w:lang w:val="sr-Latn-RS"/>
        </w:rPr>
        <w:t>a</w:t>
      </w:r>
      <w:r w:rsidR="00537AC1" w:rsidRPr="00627E9F">
        <w:rPr>
          <w:rFonts w:ascii="Times New Roman" w:hAnsi="Times New Roman" w:cs="Times New Roman"/>
          <w:sz w:val="24"/>
          <w:szCs w:val="24"/>
          <w:lang w:val="sr-Cyrl-CS"/>
        </w:rPr>
        <w:t xml:space="preserve"> Републике Србије</w:t>
      </w:r>
      <w:r w:rsidR="0088049E" w:rsidRPr="00627E9F">
        <w:rPr>
          <w:rFonts w:ascii="Times New Roman" w:hAnsi="Times New Roman" w:cs="Times New Roman"/>
          <w:sz w:val="24"/>
          <w:szCs w:val="24"/>
          <w:lang w:val="sr-Cyrl-CS"/>
        </w:rPr>
        <w:t xml:space="preserve"> </w:t>
      </w:r>
      <w:r w:rsidR="000F48DB" w:rsidRPr="00627E9F">
        <w:rPr>
          <w:rFonts w:ascii="Times New Roman" w:hAnsi="Times New Roman" w:cs="Times New Roman"/>
          <w:sz w:val="24"/>
          <w:szCs w:val="24"/>
          <w:lang w:val="sr-Cyrl-CS"/>
        </w:rPr>
        <w:t>(</w:t>
      </w:r>
      <w:r w:rsidR="0088049E" w:rsidRPr="00627E9F">
        <w:rPr>
          <w:rFonts w:ascii="Times New Roman" w:hAnsi="Times New Roman" w:cs="Times New Roman"/>
          <w:sz w:val="24"/>
          <w:szCs w:val="24"/>
          <w:lang w:val="sr-Cyrl-CS"/>
        </w:rPr>
        <w:t>у даљем тексту</w:t>
      </w:r>
      <w:r w:rsidR="000F48DB" w:rsidRPr="00627E9F">
        <w:rPr>
          <w:rFonts w:ascii="Times New Roman" w:hAnsi="Times New Roman" w:cs="Times New Roman"/>
          <w:sz w:val="24"/>
          <w:szCs w:val="24"/>
          <w:lang w:val="sr-Cyrl-CS"/>
        </w:rPr>
        <w:t xml:space="preserve">: </w:t>
      </w:r>
      <w:r w:rsidR="0088049E" w:rsidRPr="00627E9F">
        <w:rPr>
          <w:rFonts w:ascii="Times New Roman" w:hAnsi="Times New Roman" w:cs="Times New Roman"/>
          <w:sz w:val="24"/>
          <w:szCs w:val="24"/>
          <w:lang w:val="sr-Cyrl-CS"/>
        </w:rPr>
        <w:t>Директорат)</w:t>
      </w:r>
      <w:r w:rsidRPr="00627E9F">
        <w:rPr>
          <w:rFonts w:ascii="Times New Roman" w:hAnsi="Times New Roman" w:cs="Times New Roman"/>
          <w:sz w:val="24"/>
          <w:szCs w:val="24"/>
          <w:lang w:val="sr-Cyrl-CS"/>
        </w:rPr>
        <w:t xml:space="preserve">. </w:t>
      </w:r>
    </w:p>
    <w:p w14:paraId="5334873C" w14:textId="734AB657" w:rsidR="00F41956" w:rsidRPr="00627E9F" w:rsidRDefault="00934E99" w:rsidP="00795C58">
      <w:pPr>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Д</w:t>
      </w:r>
      <w:r w:rsidR="004518C6" w:rsidRPr="00627E9F">
        <w:rPr>
          <w:rFonts w:ascii="Times New Roman" w:hAnsi="Times New Roman" w:cs="Times New Roman"/>
          <w:sz w:val="24"/>
          <w:szCs w:val="24"/>
          <w:lang w:val="sr-Cyrl-CS"/>
        </w:rPr>
        <w:t>оношењем</w:t>
      </w:r>
      <w:r w:rsidR="00F41956" w:rsidRPr="00627E9F">
        <w:rPr>
          <w:rFonts w:ascii="Times New Roman" w:hAnsi="Times New Roman" w:cs="Times New Roman"/>
          <w:sz w:val="24"/>
          <w:szCs w:val="24"/>
          <w:lang w:val="sr-Cyrl-CS"/>
        </w:rPr>
        <w:t xml:space="preserve"> </w:t>
      </w:r>
      <w:r w:rsidR="00537AC1" w:rsidRPr="00627E9F">
        <w:rPr>
          <w:rFonts w:ascii="Times New Roman" w:hAnsi="Times New Roman" w:cs="Times New Roman"/>
          <w:sz w:val="24"/>
          <w:szCs w:val="24"/>
          <w:lang w:val="sr-Cyrl-CS"/>
        </w:rPr>
        <w:t xml:space="preserve">овог </w:t>
      </w:r>
      <w:r w:rsidRPr="00627E9F">
        <w:rPr>
          <w:rFonts w:ascii="Times New Roman" w:hAnsi="Times New Roman" w:cs="Times New Roman"/>
          <w:sz w:val="24"/>
          <w:szCs w:val="24"/>
          <w:lang w:val="sr-Cyrl-CS"/>
        </w:rPr>
        <w:t>з</w:t>
      </w:r>
      <w:r w:rsidR="004518C6" w:rsidRPr="00627E9F">
        <w:rPr>
          <w:rFonts w:ascii="Times New Roman" w:hAnsi="Times New Roman" w:cs="Times New Roman"/>
          <w:sz w:val="24"/>
          <w:szCs w:val="24"/>
          <w:lang w:val="sr-Cyrl-CS"/>
        </w:rPr>
        <w:t>акона</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подзаконских</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аката</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врши</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се</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усклађивање</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домаћег</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законодавства</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са</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следећим</w:t>
      </w:r>
      <w:r w:rsidR="00C16CE9"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правним</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актима</w:t>
      </w:r>
      <w:r w:rsidR="00B84119" w:rsidRPr="00627E9F">
        <w:rPr>
          <w:rFonts w:ascii="Times New Roman" w:hAnsi="Times New Roman" w:cs="Times New Roman"/>
          <w:sz w:val="24"/>
          <w:szCs w:val="24"/>
          <w:lang w:val="sr-Cyrl-CS"/>
        </w:rPr>
        <w:t xml:space="preserve"> </w:t>
      </w:r>
      <w:r w:rsidR="00C16CE9"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ЕУ</w:t>
      </w:r>
      <w:r w:rsidR="00F41956" w:rsidRPr="00627E9F">
        <w:rPr>
          <w:rFonts w:ascii="Times New Roman" w:hAnsi="Times New Roman" w:cs="Times New Roman"/>
          <w:sz w:val="24"/>
          <w:szCs w:val="24"/>
          <w:lang w:val="sr-Cyrl-CS"/>
        </w:rPr>
        <w:t>:</w:t>
      </w:r>
    </w:p>
    <w:p w14:paraId="06ECC19D" w14:textId="4B2B362D" w:rsidR="00F41956" w:rsidRPr="00627E9F" w:rsidRDefault="004518C6" w:rsidP="007A636D">
      <w:pPr>
        <w:pStyle w:val="ListParagraph"/>
        <w:numPr>
          <w:ilvl w:val="0"/>
          <w:numId w:val="26"/>
        </w:numPr>
        <w:shd w:val="clear" w:color="auto" w:fill="FFFFFF"/>
        <w:spacing w:after="0" w:line="240" w:lineRule="auto"/>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Директивом</w:t>
      </w:r>
      <w:r w:rsidR="00F41956" w:rsidRPr="00627E9F">
        <w:rPr>
          <w:rFonts w:ascii="Times New Roman" w:hAnsi="Times New Roman" w:cs="Times New Roman"/>
          <w:sz w:val="24"/>
          <w:szCs w:val="24"/>
          <w:lang w:val="sr-Cyrl-CS"/>
        </w:rPr>
        <w:t xml:space="preserve"> 2003/87</w:t>
      </w:r>
      <w:r w:rsidR="00A77E2C" w:rsidRPr="00627E9F">
        <w:rPr>
          <w:rFonts w:ascii="Times New Roman" w:hAnsi="Times New Roman" w:cs="Times New Roman"/>
          <w:sz w:val="24"/>
          <w:szCs w:val="24"/>
          <w:lang w:val="sr-Cyrl-CS"/>
        </w:rPr>
        <w:t>/</w:t>
      </w:r>
      <w:r w:rsidRPr="00627E9F">
        <w:rPr>
          <w:rFonts w:ascii="Times New Roman" w:hAnsi="Times New Roman" w:cs="Times New Roman"/>
          <w:sz w:val="24"/>
          <w:szCs w:val="24"/>
          <w:lang w:val="sr-Cyrl-CS"/>
        </w:rPr>
        <w:t>ЕЗ</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Европског</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парламента</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Савета</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w:t>
      </w:r>
      <w:r w:rsidR="00F41956" w:rsidRPr="00627E9F">
        <w:rPr>
          <w:rFonts w:ascii="Times New Roman" w:hAnsi="Times New Roman" w:cs="Times New Roman"/>
          <w:sz w:val="24"/>
          <w:szCs w:val="24"/>
          <w:lang w:val="sr-Cyrl-CS"/>
        </w:rPr>
        <w:t xml:space="preserve"> 13. </w:t>
      </w:r>
      <w:r w:rsidRPr="00627E9F">
        <w:rPr>
          <w:rFonts w:ascii="Times New Roman" w:hAnsi="Times New Roman" w:cs="Times New Roman"/>
          <w:sz w:val="24"/>
          <w:szCs w:val="24"/>
          <w:lang w:val="sr-Cyrl-CS"/>
        </w:rPr>
        <w:t>септембра</w:t>
      </w:r>
      <w:r w:rsidR="00F41956" w:rsidRPr="00627E9F">
        <w:rPr>
          <w:rFonts w:ascii="Times New Roman" w:hAnsi="Times New Roman" w:cs="Times New Roman"/>
          <w:sz w:val="24"/>
          <w:szCs w:val="24"/>
          <w:lang w:val="sr-Cyrl-CS"/>
        </w:rPr>
        <w:t xml:space="preserve"> 2003.</w:t>
      </w:r>
      <w:r w:rsidR="00537AC1" w:rsidRPr="00627E9F">
        <w:rPr>
          <w:rFonts w:ascii="Times New Roman" w:hAnsi="Times New Roman" w:cs="Times New Roman"/>
          <w:sz w:val="24"/>
          <w:szCs w:val="24"/>
          <w:lang w:val="sr-Cyrl-CS"/>
        </w:rPr>
        <w:t xml:space="preserve"> године </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537AC1" w:rsidRPr="00627E9F">
        <w:rPr>
          <w:rFonts w:ascii="Times New Roman" w:hAnsi="Times New Roman" w:cs="Times New Roman"/>
          <w:sz w:val="24"/>
          <w:szCs w:val="24"/>
          <w:lang w:val="sr-Cyrl-CS"/>
        </w:rPr>
        <w:t xml:space="preserve"> </w:t>
      </w:r>
      <w:r w:rsidR="00126B6E" w:rsidRPr="00627E9F">
        <w:rPr>
          <w:rFonts w:ascii="Times New Roman" w:hAnsi="Times New Roman" w:cs="Times New Roman"/>
          <w:sz w:val="24"/>
          <w:szCs w:val="24"/>
          <w:lang w:val="sr-Cyrl-CS"/>
        </w:rPr>
        <w:t>успостав</w:t>
      </w:r>
      <w:r w:rsidR="009B10A6" w:rsidRPr="00627E9F">
        <w:rPr>
          <w:rFonts w:ascii="Times New Roman" w:hAnsi="Times New Roman" w:cs="Times New Roman"/>
          <w:sz w:val="24"/>
          <w:szCs w:val="24"/>
          <w:lang w:val="sr-Cyrl-CS"/>
        </w:rPr>
        <w:t>љ</w:t>
      </w:r>
      <w:r w:rsidR="00126B6E" w:rsidRPr="00627E9F">
        <w:rPr>
          <w:rFonts w:ascii="Times New Roman" w:hAnsi="Times New Roman" w:cs="Times New Roman"/>
          <w:sz w:val="24"/>
          <w:szCs w:val="24"/>
          <w:lang w:val="sr-Cyrl-CS"/>
        </w:rPr>
        <w:t>а</w:t>
      </w:r>
      <w:r w:rsidRPr="00627E9F">
        <w:rPr>
          <w:rFonts w:ascii="Times New Roman" w:hAnsi="Times New Roman" w:cs="Times New Roman"/>
          <w:sz w:val="24"/>
          <w:szCs w:val="24"/>
          <w:lang w:val="sr-Cyrl-CS"/>
        </w:rPr>
        <w:t>њу</w:t>
      </w:r>
      <w:r w:rsidR="00B84119"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система</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трговине</w:t>
      </w:r>
      <w:r w:rsidR="00B84119"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емисионим</w:t>
      </w:r>
      <w:r w:rsidR="00B84119"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јединицама</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гасова</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ефектом</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стаклене</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баште</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Заједници</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измени</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Директиве</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Савета</w:t>
      </w:r>
      <w:r w:rsidR="00F41956" w:rsidRPr="00627E9F">
        <w:rPr>
          <w:rFonts w:ascii="Times New Roman" w:hAnsi="Times New Roman" w:cs="Times New Roman"/>
          <w:sz w:val="24"/>
          <w:szCs w:val="24"/>
          <w:lang w:val="sr-Cyrl-CS"/>
        </w:rPr>
        <w:t xml:space="preserve"> 96/61/</w:t>
      </w:r>
      <w:r w:rsidRPr="00627E9F">
        <w:rPr>
          <w:rFonts w:ascii="Times New Roman" w:hAnsi="Times New Roman" w:cs="Times New Roman"/>
          <w:sz w:val="24"/>
          <w:szCs w:val="24"/>
          <w:lang w:val="sr-Cyrl-CS"/>
        </w:rPr>
        <w:t>ЕЗ</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свим</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допунама</w:t>
      </w:r>
      <w:r w:rsidR="00C53BC4" w:rsidRPr="00627E9F">
        <w:rPr>
          <w:rFonts w:ascii="Times New Roman" w:hAnsi="Times New Roman" w:cs="Times New Roman"/>
          <w:sz w:val="24"/>
          <w:szCs w:val="24"/>
          <w:lang w:val="sr-Cyrl-CS"/>
        </w:rPr>
        <w:t xml:space="preserve"> (</w:t>
      </w:r>
      <w:r w:rsidR="00E553AE" w:rsidRPr="00627E9F">
        <w:rPr>
          <w:rFonts w:ascii="Times New Roman" w:hAnsi="Times New Roman" w:cs="Times New Roman"/>
          <w:sz w:val="24"/>
          <w:szCs w:val="24"/>
          <w:lang w:val="sr-Cyrl-CS"/>
        </w:rPr>
        <w:t>CELEX</w:t>
      </w:r>
      <w:r w:rsidR="00C53BC4" w:rsidRPr="00627E9F">
        <w:rPr>
          <w:rFonts w:ascii="Times New Roman" w:hAnsi="Times New Roman" w:cs="Times New Roman"/>
          <w:sz w:val="24"/>
          <w:szCs w:val="24"/>
          <w:lang w:val="sr-Cyrl-CS"/>
        </w:rPr>
        <w:t xml:space="preserve"> 02003</w:t>
      </w:r>
      <w:r w:rsidRPr="00627E9F">
        <w:rPr>
          <w:rFonts w:ascii="Times New Roman" w:hAnsi="Times New Roman" w:cs="Times New Roman"/>
          <w:sz w:val="24"/>
          <w:szCs w:val="24"/>
          <w:lang w:val="sr-Cyrl-CS"/>
        </w:rPr>
        <w:t>Л</w:t>
      </w:r>
      <w:r w:rsidR="00C53BC4" w:rsidRPr="00627E9F">
        <w:rPr>
          <w:rFonts w:ascii="Times New Roman" w:hAnsi="Times New Roman" w:cs="Times New Roman"/>
          <w:sz w:val="24"/>
          <w:szCs w:val="24"/>
          <w:lang w:val="sr-Cyrl-CS"/>
        </w:rPr>
        <w:t>0087-20140430)</w:t>
      </w:r>
      <w:r w:rsidR="00537AC1" w:rsidRPr="00627E9F">
        <w:rPr>
          <w:rFonts w:ascii="Times New Roman" w:hAnsi="Times New Roman" w:cs="Times New Roman"/>
          <w:sz w:val="24"/>
          <w:szCs w:val="24"/>
          <w:lang w:val="sr-Cyrl-CS"/>
        </w:rPr>
        <w:t>;</w:t>
      </w:r>
    </w:p>
    <w:p w14:paraId="53CA4AF1" w14:textId="77777777" w:rsidR="00537AC1" w:rsidRPr="00627E9F" w:rsidRDefault="00537AC1" w:rsidP="00537AC1">
      <w:pPr>
        <w:pStyle w:val="ListParagraph"/>
        <w:shd w:val="clear" w:color="auto" w:fill="FFFFFF"/>
        <w:spacing w:after="0" w:line="240" w:lineRule="auto"/>
        <w:jc w:val="both"/>
        <w:rPr>
          <w:rFonts w:ascii="Times New Roman" w:hAnsi="Times New Roman" w:cs="Times New Roman"/>
          <w:sz w:val="24"/>
          <w:szCs w:val="24"/>
          <w:lang w:val="sr-Cyrl-CS"/>
        </w:rPr>
      </w:pPr>
    </w:p>
    <w:p w14:paraId="2FBAD4DA" w14:textId="77777777" w:rsidR="007A636D" w:rsidRPr="00627E9F" w:rsidRDefault="004518C6" w:rsidP="007A636D">
      <w:pPr>
        <w:pStyle w:val="ListParagraph"/>
        <w:numPr>
          <w:ilvl w:val="0"/>
          <w:numId w:val="26"/>
        </w:numPr>
        <w:shd w:val="clear" w:color="auto" w:fill="FFFFFF"/>
        <w:spacing w:after="0" w:line="240" w:lineRule="auto"/>
        <w:jc w:val="both"/>
        <w:rPr>
          <w:rFonts w:ascii="Times New Roman" w:hAnsi="Times New Roman" w:cs="Times New Roman"/>
          <w:sz w:val="24"/>
          <w:szCs w:val="24"/>
          <w:lang w:val="sr-Cyrl-CS"/>
        </w:rPr>
      </w:pPr>
      <w:r w:rsidRPr="00627E9F">
        <w:rPr>
          <w:rFonts w:ascii="Times New Roman" w:hAnsi="Times New Roman" w:cs="Times New Roman"/>
          <w:bCs/>
          <w:sz w:val="24"/>
          <w:szCs w:val="24"/>
          <w:lang w:val="sr-Cyrl-CS"/>
        </w:rPr>
        <w:t>Уредбом</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Комисије</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ЕУ</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број</w:t>
      </w:r>
      <w:r w:rsidR="00F41956" w:rsidRPr="00627E9F">
        <w:rPr>
          <w:rFonts w:ascii="Times New Roman" w:hAnsi="Times New Roman" w:cs="Times New Roman"/>
          <w:bCs/>
          <w:sz w:val="24"/>
          <w:szCs w:val="24"/>
          <w:lang w:val="sr-Cyrl-CS"/>
        </w:rPr>
        <w:t xml:space="preserve"> 600/2012</w:t>
      </w:r>
      <w:r w:rsidR="00F41956" w:rsidRPr="00627E9F">
        <w:rPr>
          <w:rFonts w:ascii="Times New Roman" w:hAnsi="Times New Roman" w:cs="Times New Roman"/>
          <w:b/>
          <w:bCs/>
          <w:sz w:val="24"/>
          <w:szCs w:val="24"/>
          <w:lang w:val="sr-Cyrl-CS"/>
        </w:rPr>
        <w:t xml:space="preserve"> </w:t>
      </w:r>
      <w:r w:rsidRPr="00627E9F">
        <w:rPr>
          <w:rFonts w:ascii="Times New Roman" w:hAnsi="Times New Roman" w:cs="Times New Roman"/>
          <w:sz w:val="24"/>
          <w:szCs w:val="24"/>
          <w:lang w:val="sr-Cyrl-CS"/>
        </w:rPr>
        <w:t>од</w:t>
      </w:r>
      <w:r w:rsidR="00F41956" w:rsidRPr="00627E9F">
        <w:rPr>
          <w:rFonts w:ascii="Times New Roman" w:hAnsi="Times New Roman" w:cs="Times New Roman"/>
          <w:sz w:val="24"/>
          <w:szCs w:val="24"/>
          <w:lang w:val="sr-Cyrl-CS"/>
        </w:rPr>
        <w:t xml:space="preserve"> 21. </w:t>
      </w:r>
      <w:r w:rsidRPr="00627E9F">
        <w:rPr>
          <w:rFonts w:ascii="Times New Roman" w:hAnsi="Times New Roman" w:cs="Times New Roman"/>
          <w:sz w:val="24"/>
          <w:szCs w:val="24"/>
          <w:lang w:val="sr-Cyrl-CS"/>
        </w:rPr>
        <w:t>јуна</w:t>
      </w:r>
      <w:r w:rsidR="00F41956" w:rsidRPr="00627E9F">
        <w:rPr>
          <w:rFonts w:ascii="Times New Roman" w:hAnsi="Times New Roman" w:cs="Times New Roman"/>
          <w:sz w:val="24"/>
          <w:szCs w:val="24"/>
          <w:lang w:val="sr-Cyrl-CS"/>
        </w:rPr>
        <w:t xml:space="preserve"> 2012. </w:t>
      </w:r>
      <w:r w:rsidRPr="00627E9F">
        <w:rPr>
          <w:rFonts w:ascii="Times New Roman" w:hAnsi="Times New Roman" w:cs="Times New Roman"/>
          <w:sz w:val="24"/>
          <w:szCs w:val="24"/>
          <w:lang w:val="sr-Cyrl-CS"/>
        </w:rPr>
        <w:t>године</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верификацији</w:t>
      </w:r>
      <w:r w:rsidR="00F41956" w:rsidRPr="00627E9F">
        <w:rPr>
          <w:rFonts w:ascii="Times New Roman" w:hAnsi="Times New Roman" w:cs="Times New Roman"/>
          <w:sz w:val="24"/>
          <w:szCs w:val="24"/>
          <w:lang w:val="sr-Cyrl-CS"/>
        </w:rPr>
        <w:t xml:space="preserve"> </w:t>
      </w:r>
    </w:p>
    <w:p w14:paraId="43CC4A2C" w14:textId="12EDD55F" w:rsidR="00F41956" w:rsidRPr="00627E9F" w:rsidRDefault="00537AC1" w:rsidP="007A636D">
      <w:pPr>
        <w:shd w:val="clear" w:color="auto" w:fill="FFFFFF"/>
        <w:spacing w:after="0" w:line="240" w:lineRule="auto"/>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ab/>
      </w:r>
      <w:r w:rsidR="004518C6" w:rsidRPr="00627E9F">
        <w:rPr>
          <w:rFonts w:ascii="Times New Roman" w:hAnsi="Times New Roman" w:cs="Times New Roman"/>
          <w:sz w:val="24"/>
          <w:szCs w:val="24"/>
          <w:lang w:val="sr-Cyrl-CS"/>
        </w:rPr>
        <w:t>извештаја</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емисијама</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гасова</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са</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ефектом</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стаклене</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баште</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извештаја</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тонским</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ab/>
      </w:r>
      <w:r w:rsidR="004518C6" w:rsidRPr="00627E9F">
        <w:rPr>
          <w:rFonts w:ascii="Times New Roman" w:hAnsi="Times New Roman" w:cs="Times New Roman"/>
          <w:sz w:val="24"/>
          <w:szCs w:val="24"/>
          <w:lang w:val="sr-Cyrl-CS"/>
        </w:rPr>
        <w:t>километрима</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акредитацији</w:t>
      </w:r>
      <w:r w:rsidR="00F41956" w:rsidRPr="00627E9F">
        <w:rPr>
          <w:rFonts w:ascii="Times New Roman" w:hAnsi="Times New Roman" w:cs="Times New Roman"/>
          <w:sz w:val="24"/>
          <w:szCs w:val="24"/>
          <w:lang w:val="sr-Cyrl-CS"/>
        </w:rPr>
        <w:t xml:space="preserve"> </w:t>
      </w:r>
      <w:proofErr w:type="spellStart"/>
      <w:r w:rsidR="004518C6" w:rsidRPr="00627E9F">
        <w:rPr>
          <w:rFonts w:ascii="Times New Roman" w:hAnsi="Times New Roman" w:cs="Times New Roman"/>
          <w:sz w:val="24"/>
          <w:szCs w:val="24"/>
          <w:lang w:val="sr-Cyrl-CS"/>
        </w:rPr>
        <w:t>верификатора</w:t>
      </w:r>
      <w:proofErr w:type="spellEnd"/>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у</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складу</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Директивом</w:t>
      </w:r>
      <w:r w:rsidR="00F41956" w:rsidRPr="00627E9F">
        <w:rPr>
          <w:rFonts w:ascii="Times New Roman" w:hAnsi="Times New Roman" w:cs="Times New Roman"/>
          <w:sz w:val="24"/>
          <w:szCs w:val="24"/>
          <w:lang w:val="sr-Cyrl-CS"/>
        </w:rPr>
        <w:t xml:space="preserve"> 2003/87/</w:t>
      </w:r>
      <w:r w:rsidR="004518C6" w:rsidRPr="00627E9F">
        <w:rPr>
          <w:rFonts w:ascii="Times New Roman" w:hAnsi="Times New Roman" w:cs="Times New Roman"/>
          <w:sz w:val="24"/>
          <w:szCs w:val="24"/>
          <w:lang w:val="sr-Cyrl-CS"/>
        </w:rPr>
        <w:t>ЕЗ</w:t>
      </w:r>
      <w:r w:rsidRPr="00627E9F">
        <w:rPr>
          <w:rFonts w:ascii="Times New Roman" w:hAnsi="Times New Roman" w:cs="Times New Roman"/>
          <w:sz w:val="24"/>
          <w:szCs w:val="24"/>
          <w:lang w:val="sr-Cyrl-CS"/>
        </w:rPr>
        <w:t>;</w:t>
      </w:r>
    </w:p>
    <w:p w14:paraId="491F4BE4" w14:textId="77777777" w:rsidR="00537AC1" w:rsidRPr="00627E9F" w:rsidRDefault="00537AC1" w:rsidP="007A636D">
      <w:pPr>
        <w:shd w:val="clear" w:color="auto" w:fill="FFFFFF"/>
        <w:spacing w:after="0" w:line="240" w:lineRule="auto"/>
        <w:jc w:val="both"/>
        <w:rPr>
          <w:rFonts w:ascii="Times New Roman" w:hAnsi="Times New Roman" w:cs="Times New Roman"/>
          <w:sz w:val="24"/>
          <w:szCs w:val="24"/>
          <w:lang w:val="sr-Cyrl-CS"/>
        </w:rPr>
      </w:pPr>
    </w:p>
    <w:p w14:paraId="4815312A" w14:textId="77777777" w:rsidR="007A636D" w:rsidRPr="00627E9F" w:rsidRDefault="004518C6" w:rsidP="007A636D">
      <w:pPr>
        <w:pStyle w:val="ListParagraph"/>
        <w:numPr>
          <w:ilvl w:val="0"/>
          <w:numId w:val="26"/>
        </w:numPr>
        <w:shd w:val="clear" w:color="auto" w:fill="FFFFFF"/>
        <w:spacing w:after="0" w:line="240" w:lineRule="auto"/>
        <w:jc w:val="both"/>
        <w:rPr>
          <w:rFonts w:ascii="Times New Roman" w:hAnsi="Times New Roman" w:cs="Times New Roman"/>
          <w:sz w:val="24"/>
          <w:szCs w:val="24"/>
          <w:lang w:val="sr-Cyrl-CS"/>
        </w:rPr>
      </w:pPr>
      <w:r w:rsidRPr="00627E9F">
        <w:rPr>
          <w:rFonts w:ascii="Times New Roman" w:hAnsi="Times New Roman" w:cs="Times New Roman"/>
          <w:bCs/>
          <w:sz w:val="24"/>
          <w:szCs w:val="24"/>
          <w:lang w:val="sr-Cyrl-CS"/>
        </w:rPr>
        <w:t>Уредбом</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Комисије</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ЕУ</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број</w:t>
      </w:r>
      <w:r w:rsidR="00F41956" w:rsidRPr="00627E9F">
        <w:rPr>
          <w:rFonts w:ascii="Times New Roman" w:hAnsi="Times New Roman" w:cs="Times New Roman"/>
          <w:bCs/>
          <w:sz w:val="24"/>
          <w:szCs w:val="24"/>
          <w:lang w:val="sr-Cyrl-CS"/>
        </w:rPr>
        <w:t xml:space="preserve"> 601/2012</w:t>
      </w:r>
      <w:r w:rsidR="00F41956" w:rsidRPr="00627E9F">
        <w:rPr>
          <w:rFonts w:ascii="Times New Roman" w:hAnsi="Times New Roman" w:cs="Times New Roman"/>
          <w:b/>
          <w:bCs/>
          <w:sz w:val="24"/>
          <w:szCs w:val="24"/>
          <w:lang w:val="sr-Cyrl-CS"/>
        </w:rPr>
        <w:t xml:space="preserve"> </w:t>
      </w:r>
      <w:r w:rsidRPr="00627E9F">
        <w:rPr>
          <w:rFonts w:ascii="Times New Roman" w:hAnsi="Times New Roman" w:cs="Times New Roman"/>
          <w:sz w:val="24"/>
          <w:szCs w:val="24"/>
          <w:lang w:val="sr-Cyrl-CS"/>
        </w:rPr>
        <w:t>од</w:t>
      </w:r>
      <w:r w:rsidR="00F41956" w:rsidRPr="00627E9F">
        <w:rPr>
          <w:rFonts w:ascii="Times New Roman" w:hAnsi="Times New Roman" w:cs="Times New Roman"/>
          <w:sz w:val="24"/>
          <w:szCs w:val="24"/>
          <w:lang w:val="sr-Cyrl-CS"/>
        </w:rPr>
        <w:t xml:space="preserve"> 21. </w:t>
      </w:r>
      <w:r w:rsidRPr="00627E9F">
        <w:rPr>
          <w:rFonts w:ascii="Times New Roman" w:hAnsi="Times New Roman" w:cs="Times New Roman"/>
          <w:sz w:val="24"/>
          <w:szCs w:val="24"/>
          <w:lang w:val="sr-Cyrl-CS"/>
        </w:rPr>
        <w:t>јуна</w:t>
      </w:r>
      <w:r w:rsidR="00F41956" w:rsidRPr="00627E9F">
        <w:rPr>
          <w:rFonts w:ascii="Times New Roman" w:hAnsi="Times New Roman" w:cs="Times New Roman"/>
          <w:sz w:val="24"/>
          <w:szCs w:val="24"/>
          <w:lang w:val="sr-Cyrl-CS"/>
        </w:rPr>
        <w:t xml:space="preserve"> 2012. </w:t>
      </w:r>
      <w:r w:rsidRPr="00627E9F">
        <w:rPr>
          <w:rFonts w:ascii="Times New Roman" w:hAnsi="Times New Roman" w:cs="Times New Roman"/>
          <w:sz w:val="24"/>
          <w:szCs w:val="24"/>
          <w:lang w:val="sr-Cyrl-CS"/>
        </w:rPr>
        <w:t>године</w:t>
      </w:r>
      <w:r w:rsidR="00F41956" w:rsidRPr="00627E9F">
        <w:rPr>
          <w:rFonts w:ascii="Times New Roman" w:hAnsi="Times New Roman" w:cs="Times New Roman"/>
          <w:vanish/>
          <w:sz w:val="24"/>
          <w:szCs w:val="24"/>
          <w:vertAlign w:val="subscript"/>
          <w:lang w:val="sr-Cyrl-CS"/>
        </w:rPr>
        <w:t xml:space="preserve"> </w:t>
      </w:r>
      <w:r w:rsidR="00F41956" w:rsidRPr="00627E9F">
        <w:rPr>
          <w:rFonts w:ascii="Times New Roman" w:hAnsi="Times New Roman" w:cs="Times New Roman"/>
          <w:sz w:val="24"/>
          <w:szCs w:val="24"/>
          <w:vertAlign w:val="subscript"/>
          <w:lang w:val="sr-Cyrl-CS"/>
        </w:rPr>
        <w:t xml:space="preserve"> </w:t>
      </w:r>
      <w:r w:rsidRPr="00627E9F">
        <w:rPr>
          <w:rFonts w:ascii="Times New Roman" w:hAnsi="Times New Roman" w:cs="Times New Roman"/>
          <w:sz w:val="24"/>
          <w:szCs w:val="24"/>
          <w:lang w:val="sr-Cyrl-CS"/>
        </w:rPr>
        <w:t>о</w:t>
      </w:r>
      <w:r w:rsidR="00F41956"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мониторингу</w:t>
      </w:r>
      <w:proofErr w:type="spellEnd"/>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F41956" w:rsidRPr="00627E9F">
        <w:rPr>
          <w:rFonts w:ascii="Times New Roman" w:hAnsi="Times New Roman" w:cs="Times New Roman"/>
          <w:sz w:val="24"/>
          <w:szCs w:val="24"/>
          <w:lang w:val="sr-Cyrl-CS"/>
        </w:rPr>
        <w:t xml:space="preserve"> </w:t>
      </w:r>
    </w:p>
    <w:p w14:paraId="0F466549" w14:textId="6F26904F" w:rsidR="00F41956" w:rsidRPr="00627E9F" w:rsidRDefault="00537AC1" w:rsidP="007A636D">
      <w:pPr>
        <w:shd w:val="clear" w:color="auto" w:fill="FFFFFF"/>
        <w:spacing w:after="0" w:line="240" w:lineRule="auto"/>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ab/>
      </w:r>
      <w:r w:rsidR="004518C6" w:rsidRPr="00627E9F">
        <w:rPr>
          <w:rFonts w:ascii="Times New Roman" w:hAnsi="Times New Roman" w:cs="Times New Roman"/>
          <w:sz w:val="24"/>
          <w:szCs w:val="24"/>
          <w:lang w:val="sr-Cyrl-CS"/>
        </w:rPr>
        <w:t>извештавању</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емисијама</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гасова</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са</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ефектом</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стаклене</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баште</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у</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складу</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ab/>
      </w:r>
      <w:r w:rsidR="004518C6" w:rsidRPr="00627E9F">
        <w:rPr>
          <w:rFonts w:ascii="Times New Roman" w:hAnsi="Times New Roman" w:cs="Times New Roman"/>
          <w:sz w:val="24"/>
          <w:szCs w:val="24"/>
          <w:lang w:val="sr-Cyrl-CS"/>
        </w:rPr>
        <w:t>Директивом</w:t>
      </w:r>
      <w:r w:rsidR="00F41956" w:rsidRPr="00627E9F">
        <w:rPr>
          <w:rFonts w:ascii="Times New Roman" w:hAnsi="Times New Roman" w:cs="Times New Roman"/>
          <w:sz w:val="24"/>
          <w:szCs w:val="24"/>
          <w:lang w:val="sr-Cyrl-CS"/>
        </w:rPr>
        <w:t xml:space="preserve"> 2003/87/</w:t>
      </w:r>
      <w:r w:rsidR="004518C6" w:rsidRPr="00627E9F">
        <w:rPr>
          <w:rFonts w:ascii="Times New Roman" w:hAnsi="Times New Roman" w:cs="Times New Roman"/>
          <w:sz w:val="24"/>
          <w:szCs w:val="24"/>
          <w:lang w:val="sr-Cyrl-CS"/>
        </w:rPr>
        <w:t>ЕЗ</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Европског</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парламента</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F41956"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Савета</w:t>
      </w:r>
      <w:r w:rsidR="00F41956" w:rsidRPr="00627E9F">
        <w:rPr>
          <w:rFonts w:ascii="Times New Roman" w:hAnsi="Times New Roman" w:cs="Times New Roman"/>
          <w:sz w:val="24"/>
          <w:szCs w:val="24"/>
          <w:lang w:val="sr-Cyrl-CS"/>
        </w:rPr>
        <w:t>.</w:t>
      </w:r>
      <w:r w:rsidR="00C53BC4" w:rsidRPr="00627E9F">
        <w:rPr>
          <w:rFonts w:ascii="Times New Roman" w:hAnsi="Times New Roman" w:cs="Times New Roman"/>
          <w:sz w:val="24"/>
          <w:szCs w:val="24"/>
          <w:lang w:val="sr-Cyrl-CS"/>
        </w:rPr>
        <w:t xml:space="preserve"> (</w:t>
      </w:r>
      <w:r w:rsidR="00E553AE" w:rsidRPr="00627E9F">
        <w:rPr>
          <w:rFonts w:ascii="Times New Roman" w:hAnsi="Times New Roman" w:cs="Times New Roman"/>
          <w:sz w:val="24"/>
          <w:szCs w:val="24"/>
          <w:lang w:val="sr-Cyrl-CS"/>
        </w:rPr>
        <w:t>CELEX</w:t>
      </w:r>
      <w:r w:rsidR="00C53BC4" w:rsidRPr="00627E9F">
        <w:rPr>
          <w:rFonts w:ascii="Times New Roman" w:hAnsi="Times New Roman" w:cs="Times New Roman"/>
          <w:sz w:val="24"/>
          <w:szCs w:val="24"/>
          <w:lang w:val="sr-Cyrl-CS"/>
        </w:rPr>
        <w:t xml:space="preserve"> 32012</w:t>
      </w:r>
      <w:r w:rsidR="004518C6" w:rsidRPr="00627E9F">
        <w:rPr>
          <w:rFonts w:ascii="Times New Roman" w:hAnsi="Times New Roman" w:cs="Times New Roman"/>
          <w:sz w:val="24"/>
          <w:szCs w:val="24"/>
          <w:lang w:val="sr-Cyrl-CS"/>
        </w:rPr>
        <w:t>Р</w:t>
      </w:r>
      <w:r w:rsidR="00C53BC4" w:rsidRPr="00627E9F">
        <w:rPr>
          <w:rFonts w:ascii="Times New Roman" w:hAnsi="Times New Roman" w:cs="Times New Roman"/>
          <w:sz w:val="24"/>
          <w:szCs w:val="24"/>
          <w:lang w:val="sr-Cyrl-CS"/>
        </w:rPr>
        <w:t>0601)</w:t>
      </w:r>
      <w:r w:rsidRPr="00627E9F">
        <w:rPr>
          <w:rFonts w:ascii="Times New Roman" w:hAnsi="Times New Roman" w:cs="Times New Roman"/>
          <w:sz w:val="24"/>
          <w:szCs w:val="24"/>
          <w:lang w:val="sr-Cyrl-CS"/>
        </w:rPr>
        <w:t>;</w:t>
      </w:r>
    </w:p>
    <w:p w14:paraId="357B14B2" w14:textId="77777777" w:rsidR="00537AC1" w:rsidRPr="00627E9F" w:rsidRDefault="00537AC1" w:rsidP="007A636D">
      <w:pPr>
        <w:shd w:val="clear" w:color="auto" w:fill="FFFFFF"/>
        <w:spacing w:after="0" w:line="240" w:lineRule="auto"/>
        <w:jc w:val="both"/>
        <w:rPr>
          <w:rFonts w:ascii="Times New Roman" w:hAnsi="Times New Roman" w:cs="Times New Roman"/>
          <w:sz w:val="24"/>
          <w:szCs w:val="24"/>
          <w:lang w:val="sr-Cyrl-CS"/>
        </w:rPr>
      </w:pPr>
    </w:p>
    <w:p w14:paraId="1AA85932" w14:textId="04E3CDF1" w:rsidR="00F41956" w:rsidRPr="00627E9F" w:rsidRDefault="004518C6" w:rsidP="00753957">
      <w:pPr>
        <w:pStyle w:val="ListParagraph"/>
        <w:numPr>
          <w:ilvl w:val="0"/>
          <w:numId w:val="26"/>
        </w:numPr>
        <w:shd w:val="clear" w:color="auto" w:fill="FFFFFF"/>
        <w:spacing w:after="0" w:line="240" w:lineRule="auto"/>
        <w:jc w:val="both"/>
        <w:rPr>
          <w:rFonts w:ascii="Times New Roman" w:hAnsi="Times New Roman" w:cs="Times New Roman"/>
          <w:sz w:val="24"/>
          <w:szCs w:val="24"/>
          <w:lang w:val="sr-Cyrl-CS"/>
        </w:rPr>
      </w:pPr>
      <w:r w:rsidRPr="00627E9F">
        <w:rPr>
          <w:rFonts w:ascii="Times New Roman" w:hAnsi="Times New Roman" w:cs="Times New Roman"/>
          <w:bCs/>
          <w:sz w:val="24"/>
          <w:szCs w:val="24"/>
          <w:lang w:val="sr-Cyrl-CS"/>
        </w:rPr>
        <w:t>Уредбом</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ЕУ</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бр</w:t>
      </w:r>
      <w:r w:rsidR="00F41956" w:rsidRPr="00627E9F">
        <w:rPr>
          <w:rFonts w:ascii="Times New Roman" w:hAnsi="Times New Roman" w:cs="Times New Roman"/>
          <w:bCs/>
          <w:sz w:val="24"/>
          <w:szCs w:val="24"/>
          <w:lang w:val="sr-Cyrl-CS"/>
        </w:rPr>
        <w:t xml:space="preserve">. 525/2013 </w:t>
      </w:r>
      <w:r w:rsidRPr="00627E9F">
        <w:rPr>
          <w:rFonts w:ascii="Times New Roman" w:hAnsi="Times New Roman" w:cs="Times New Roman"/>
          <w:bCs/>
          <w:sz w:val="24"/>
          <w:szCs w:val="24"/>
          <w:lang w:val="sr-Cyrl-CS"/>
        </w:rPr>
        <w:t>Европског</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парламента</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и</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Савета</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од</w:t>
      </w:r>
      <w:r w:rsidR="00F41956" w:rsidRPr="00627E9F">
        <w:rPr>
          <w:rFonts w:ascii="Times New Roman" w:hAnsi="Times New Roman" w:cs="Times New Roman"/>
          <w:bCs/>
          <w:sz w:val="24"/>
          <w:szCs w:val="24"/>
          <w:lang w:val="sr-Cyrl-CS"/>
        </w:rPr>
        <w:t xml:space="preserve"> 21. </w:t>
      </w:r>
      <w:r w:rsidRPr="00627E9F">
        <w:rPr>
          <w:rFonts w:ascii="Times New Roman" w:hAnsi="Times New Roman" w:cs="Times New Roman"/>
          <w:bCs/>
          <w:sz w:val="24"/>
          <w:szCs w:val="24"/>
          <w:lang w:val="sr-Cyrl-CS"/>
        </w:rPr>
        <w:t>марта</w:t>
      </w:r>
      <w:r w:rsidR="00F41956" w:rsidRPr="00627E9F">
        <w:rPr>
          <w:rFonts w:ascii="Times New Roman" w:hAnsi="Times New Roman" w:cs="Times New Roman"/>
          <w:bCs/>
          <w:sz w:val="24"/>
          <w:szCs w:val="24"/>
          <w:lang w:val="sr-Cyrl-CS"/>
        </w:rPr>
        <w:t xml:space="preserve"> 2013. </w:t>
      </w:r>
      <w:r w:rsidR="00537AC1" w:rsidRPr="00627E9F">
        <w:rPr>
          <w:rFonts w:ascii="Times New Roman" w:hAnsi="Times New Roman" w:cs="Times New Roman"/>
          <w:bCs/>
          <w:sz w:val="24"/>
          <w:szCs w:val="24"/>
          <w:lang w:val="sr-Cyrl-CS"/>
        </w:rPr>
        <w:t xml:space="preserve">године </w:t>
      </w:r>
      <w:r w:rsidRPr="00627E9F">
        <w:rPr>
          <w:rFonts w:ascii="Times New Roman" w:hAnsi="Times New Roman" w:cs="Times New Roman"/>
          <w:bCs/>
          <w:sz w:val="24"/>
          <w:szCs w:val="24"/>
          <w:lang w:val="sr-Cyrl-CS"/>
        </w:rPr>
        <w:t>о</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механизму</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за</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праћење</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и</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извештавање</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о</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емисијама</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гасова</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са</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ефектом</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стаклене</w:t>
      </w:r>
      <w:r w:rsidR="00F41956" w:rsidRPr="00627E9F">
        <w:rPr>
          <w:rFonts w:ascii="Times New Roman" w:hAnsi="Times New Roman" w:cs="Times New Roman"/>
          <w:bCs/>
          <w:sz w:val="24"/>
          <w:szCs w:val="24"/>
          <w:lang w:val="sr-Cyrl-CS"/>
        </w:rPr>
        <w:t xml:space="preserve"> </w:t>
      </w:r>
      <w:r w:rsidR="00537AC1" w:rsidRPr="00627E9F">
        <w:rPr>
          <w:rFonts w:ascii="Times New Roman" w:hAnsi="Times New Roman" w:cs="Times New Roman"/>
          <w:bCs/>
          <w:sz w:val="24"/>
          <w:szCs w:val="24"/>
          <w:lang w:val="sr-Cyrl-CS"/>
        </w:rPr>
        <w:tab/>
      </w:r>
      <w:r w:rsidRPr="00627E9F">
        <w:rPr>
          <w:rFonts w:ascii="Times New Roman" w:hAnsi="Times New Roman" w:cs="Times New Roman"/>
          <w:bCs/>
          <w:sz w:val="24"/>
          <w:szCs w:val="24"/>
          <w:lang w:val="sr-Cyrl-CS"/>
        </w:rPr>
        <w:t>баште</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и</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за</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извештавање</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о</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другим</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информацијама</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од</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значаја</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за</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климатске</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промене</w:t>
      </w:r>
      <w:r w:rsidR="00F41956" w:rsidRPr="00627E9F">
        <w:rPr>
          <w:rFonts w:ascii="Times New Roman" w:hAnsi="Times New Roman" w:cs="Times New Roman"/>
          <w:bCs/>
          <w:sz w:val="24"/>
          <w:szCs w:val="24"/>
          <w:lang w:val="sr-Cyrl-CS"/>
        </w:rPr>
        <w:t xml:space="preserve"> </w:t>
      </w:r>
      <w:r w:rsidR="00537AC1" w:rsidRPr="00627E9F">
        <w:rPr>
          <w:rFonts w:ascii="Times New Roman" w:hAnsi="Times New Roman" w:cs="Times New Roman"/>
          <w:bCs/>
          <w:sz w:val="24"/>
          <w:szCs w:val="24"/>
          <w:lang w:val="sr-Cyrl-CS"/>
        </w:rPr>
        <w:tab/>
      </w:r>
      <w:r w:rsidRPr="00627E9F">
        <w:rPr>
          <w:rFonts w:ascii="Times New Roman" w:hAnsi="Times New Roman" w:cs="Times New Roman"/>
          <w:bCs/>
          <w:sz w:val="24"/>
          <w:szCs w:val="24"/>
          <w:lang w:val="sr-Cyrl-CS"/>
        </w:rPr>
        <w:t>на</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националном</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нивоу</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и</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на</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нивоу</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Уније</w:t>
      </w:r>
      <w:r w:rsidR="00C53BC4" w:rsidRPr="00627E9F">
        <w:rPr>
          <w:rFonts w:ascii="Times New Roman" w:hAnsi="Times New Roman" w:cs="Times New Roman"/>
          <w:bCs/>
          <w:sz w:val="24"/>
          <w:szCs w:val="24"/>
          <w:lang w:val="sr-Cyrl-CS"/>
        </w:rPr>
        <w:t xml:space="preserve"> </w:t>
      </w:r>
      <w:r w:rsidR="00C53BC4" w:rsidRPr="00627E9F">
        <w:rPr>
          <w:rFonts w:ascii="Times New Roman" w:hAnsi="Times New Roman" w:cs="Times New Roman"/>
          <w:sz w:val="24"/>
          <w:szCs w:val="24"/>
          <w:lang w:val="sr-Cyrl-CS"/>
        </w:rPr>
        <w:t>(</w:t>
      </w:r>
      <w:r w:rsidR="00E553AE" w:rsidRPr="00627E9F">
        <w:rPr>
          <w:rFonts w:ascii="Times New Roman" w:hAnsi="Times New Roman" w:cs="Times New Roman"/>
          <w:sz w:val="24"/>
          <w:szCs w:val="24"/>
          <w:lang w:val="sr-Cyrl-CS"/>
        </w:rPr>
        <w:t>CELEX</w:t>
      </w:r>
      <w:r w:rsidR="00C53BC4" w:rsidRPr="00627E9F">
        <w:rPr>
          <w:rFonts w:ascii="Times New Roman" w:hAnsi="Times New Roman" w:cs="Times New Roman"/>
          <w:sz w:val="24"/>
          <w:szCs w:val="24"/>
          <w:lang w:val="sr-Cyrl-CS"/>
        </w:rPr>
        <w:t xml:space="preserve"> 32013</w:t>
      </w:r>
      <w:r w:rsidRPr="00627E9F">
        <w:rPr>
          <w:rFonts w:ascii="Times New Roman" w:hAnsi="Times New Roman" w:cs="Times New Roman"/>
          <w:sz w:val="24"/>
          <w:szCs w:val="24"/>
          <w:lang w:val="sr-Cyrl-CS"/>
        </w:rPr>
        <w:t>Р</w:t>
      </w:r>
      <w:r w:rsidR="00C53BC4" w:rsidRPr="00627E9F">
        <w:rPr>
          <w:rFonts w:ascii="Times New Roman" w:hAnsi="Times New Roman" w:cs="Times New Roman"/>
          <w:sz w:val="24"/>
          <w:szCs w:val="24"/>
          <w:lang w:val="sr-Cyrl-CS"/>
        </w:rPr>
        <w:t>0525)</w:t>
      </w:r>
      <w:r w:rsidR="00537AC1" w:rsidRPr="00627E9F">
        <w:rPr>
          <w:rFonts w:ascii="Times New Roman" w:hAnsi="Times New Roman" w:cs="Times New Roman"/>
          <w:sz w:val="24"/>
          <w:szCs w:val="24"/>
          <w:lang w:val="sr-Cyrl-CS"/>
        </w:rPr>
        <w:t>;</w:t>
      </w:r>
    </w:p>
    <w:p w14:paraId="20DA45E0" w14:textId="77777777" w:rsidR="00537AC1" w:rsidRPr="00627E9F" w:rsidRDefault="00537AC1" w:rsidP="00753957">
      <w:pPr>
        <w:shd w:val="clear" w:color="auto" w:fill="FFFFFF"/>
        <w:spacing w:after="0" w:line="240" w:lineRule="auto"/>
        <w:jc w:val="both"/>
        <w:rPr>
          <w:rFonts w:ascii="Times New Roman" w:hAnsi="Times New Roman" w:cs="Times New Roman"/>
          <w:sz w:val="24"/>
          <w:szCs w:val="24"/>
          <w:lang w:val="sr-Cyrl-CS"/>
        </w:rPr>
      </w:pPr>
    </w:p>
    <w:p w14:paraId="47728511" w14:textId="28580C39" w:rsidR="00C53BC4" w:rsidRPr="00627E9F" w:rsidRDefault="004518C6" w:rsidP="00E51B78">
      <w:pPr>
        <w:pStyle w:val="ListParagraph"/>
        <w:numPr>
          <w:ilvl w:val="0"/>
          <w:numId w:val="26"/>
        </w:numPr>
        <w:spacing w:after="0" w:line="240" w:lineRule="auto"/>
        <w:ind w:left="0" w:firstLine="360"/>
        <w:jc w:val="both"/>
        <w:rPr>
          <w:rFonts w:ascii="Times New Roman" w:hAnsi="Times New Roman" w:cs="Times New Roman"/>
          <w:bCs/>
          <w:sz w:val="24"/>
          <w:szCs w:val="24"/>
          <w:lang w:val="sr-Cyrl-CS"/>
        </w:rPr>
      </w:pPr>
      <w:r w:rsidRPr="00627E9F">
        <w:rPr>
          <w:rFonts w:ascii="Times New Roman" w:hAnsi="Times New Roman" w:cs="Times New Roman"/>
          <w:bCs/>
          <w:sz w:val="24"/>
          <w:szCs w:val="24"/>
          <w:lang w:val="sr-Cyrl-CS"/>
        </w:rPr>
        <w:t>Делегираном</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Уредбом</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Комисије</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ЕУ</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бр</w:t>
      </w:r>
      <w:r w:rsidR="00C53BC4" w:rsidRPr="00627E9F">
        <w:rPr>
          <w:rFonts w:ascii="Times New Roman" w:hAnsi="Times New Roman" w:cs="Times New Roman"/>
          <w:bCs/>
          <w:sz w:val="24"/>
          <w:szCs w:val="24"/>
          <w:lang w:val="sr-Cyrl-CS"/>
        </w:rPr>
        <w:t>. 666/2014 о</w:t>
      </w:r>
      <w:r w:rsidRPr="00627E9F">
        <w:rPr>
          <w:rFonts w:ascii="Times New Roman" w:hAnsi="Times New Roman" w:cs="Times New Roman"/>
          <w:bCs/>
          <w:sz w:val="24"/>
          <w:szCs w:val="24"/>
          <w:lang w:val="sr-Cyrl-CS"/>
        </w:rPr>
        <w:t>д</w:t>
      </w:r>
      <w:r w:rsidR="00C53BC4" w:rsidRPr="00627E9F">
        <w:rPr>
          <w:rFonts w:ascii="Times New Roman" w:hAnsi="Times New Roman" w:cs="Times New Roman"/>
          <w:bCs/>
          <w:sz w:val="24"/>
          <w:szCs w:val="24"/>
          <w:lang w:val="sr-Cyrl-CS"/>
        </w:rPr>
        <w:t xml:space="preserve"> 12. </w:t>
      </w:r>
      <w:r w:rsidRPr="00627E9F">
        <w:rPr>
          <w:rFonts w:ascii="Times New Roman" w:hAnsi="Times New Roman" w:cs="Times New Roman"/>
          <w:bCs/>
          <w:sz w:val="24"/>
          <w:szCs w:val="24"/>
          <w:lang w:val="sr-Cyrl-CS"/>
        </w:rPr>
        <w:t>марта</w:t>
      </w:r>
      <w:r w:rsidR="00C53BC4" w:rsidRPr="00627E9F">
        <w:rPr>
          <w:rFonts w:ascii="Times New Roman" w:hAnsi="Times New Roman" w:cs="Times New Roman"/>
          <w:bCs/>
          <w:sz w:val="24"/>
          <w:szCs w:val="24"/>
          <w:lang w:val="sr-Cyrl-CS"/>
        </w:rPr>
        <w:t xml:space="preserve"> 2014.</w:t>
      </w:r>
      <w:r w:rsidR="00537AC1" w:rsidRPr="00627E9F">
        <w:rPr>
          <w:rFonts w:ascii="Times New Roman" w:hAnsi="Times New Roman" w:cs="Times New Roman"/>
          <w:bCs/>
          <w:sz w:val="24"/>
          <w:szCs w:val="24"/>
          <w:lang w:val="sr-Cyrl-CS"/>
        </w:rPr>
        <w:t xml:space="preserve"> године</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о</w:t>
      </w:r>
      <w:r w:rsidR="007A636D" w:rsidRPr="00627E9F">
        <w:rPr>
          <w:rFonts w:ascii="Times New Roman" w:hAnsi="Times New Roman" w:cs="Times New Roman"/>
          <w:bCs/>
          <w:sz w:val="24"/>
          <w:szCs w:val="24"/>
          <w:lang w:val="sr-Cyrl-CS"/>
        </w:rPr>
        <w:t xml:space="preserve"> </w:t>
      </w:r>
      <w:r w:rsidR="00537AC1" w:rsidRPr="00627E9F">
        <w:rPr>
          <w:rFonts w:ascii="Times New Roman" w:hAnsi="Times New Roman" w:cs="Times New Roman"/>
          <w:bCs/>
          <w:sz w:val="24"/>
          <w:szCs w:val="24"/>
          <w:lang w:val="sr-Cyrl-CS"/>
        </w:rPr>
        <w:tab/>
      </w:r>
      <w:r w:rsidR="00126B6E" w:rsidRPr="00627E9F">
        <w:rPr>
          <w:rFonts w:ascii="Times New Roman" w:hAnsi="Times New Roman" w:cs="Times New Roman"/>
          <w:bCs/>
          <w:sz w:val="24"/>
          <w:szCs w:val="24"/>
          <w:lang w:val="sr-Cyrl-CS"/>
        </w:rPr>
        <w:t>успостав</w:t>
      </w:r>
      <w:r w:rsidR="009B10A6" w:rsidRPr="00627E9F">
        <w:rPr>
          <w:rFonts w:ascii="Times New Roman" w:hAnsi="Times New Roman" w:cs="Times New Roman"/>
          <w:bCs/>
          <w:sz w:val="24"/>
          <w:szCs w:val="24"/>
          <w:lang w:val="sr-Cyrl-CS"/>
        </w:rPr>
        <w:t>љ</w:t>
      </w:r>
      <w:r w:rsidR="00126B6E" w:rsidRPr="00627E9F">
        <w:rPr>
          <w:rFonts w:ascii="Times New Roman" w:hAnsi="Times New Roman" w:cs="Times New Roman"/>
          <w:bCs/>
          <w:sz w:val="24"/>
          <w:szCs w:val="24"/>
          <w:lang w:val="sr-Cyrl-CS"/>
        </w:rPr>
        <w:t>а</w:t>
      </w:r>
      <w:r w:rsidRPr="00627E9F">
        <w:rPr>
          <w:rFonts w:ascii="Times New Roman" w:hAnsi="Times New Roman" w:cs="Times New Roman"/>
          <w:bCs/>
          <w:sz w:val="24"/>
          <w:szCs w:val="24"/>
          <w:lang w:val="sr-Cyrl-CS"/>
        </w:rPr>
        <w:t>њу</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суштинских</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захтева</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за</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систем</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инвентара</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Европске</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уније</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и</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узимања</w:t>
      </w:r>
      <w:r w:rsidR="00C53BC4" w:rsidRPr="00627E9F">
        <w:rPr>
          <w:rFonts w:ascii="Times New Roman" w:hAnsi="Times New Roman" w:cs="Times New Roman"/>
          <w:bCs/>
          <w:sz w:val="24"/>
          <w:szCs w:val="24"/>
          <w:lang w:val="sr-Cyrl-CS"/>
        </w:rPr>
        <w:t xml:space="preserve"> </w:t>
      </w:r>
      <w:r w:rsidR="00537AC1" w:rsidRPr="00627E9F">
        <w:rPr>
          <w:rFonts w:ascii="Times New Roman" w:hAnsi="Times New Roman" w:cs="Times New Roman"/>
          <w:bCs/>
          <w:sz w:val="24"/>
          <w:szCs w:val="24"/>
          <w:lang w:val="sr-Cyrl-CS"/>
        </w:rPr>
        <w:tab/>
      </w:r>
      <w:r w:rsidRPr="00627E9F">
        <w:rPr>
          <w:rFonts w:ascii="Times New Roman" w:hAnsi="Times New Roman" w:cs="Times New Roman"/>
          <w:bCs/>
          <w:sz w:val="24"/>
          <w:szCs w:val="24"/>
          <w:lang w:val="sr-Cyrl-CS"/>
        </w:rPr>
        <w:t>у</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обзир</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промене</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потенцијала</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глобалног</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загревања</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и</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међународно</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договорених</w:t>
      </w:r>
      <w:r w:rsidR="00C53BC4" w:rsidRPr="00627E9F">
        <w:rPr>
          <w:rFonts w:ascii="Times New Roman" w:hAnsi="Times New Roman" w:cs="Times New Roman"/>
          <w:bCs/>
          <w:sz w:val="24"/>
          <w:szCs w:val="24"/>
          <w:lang w:val="sr-Cyrl-CS"/>
        </w:rPr>
        <w:t xml:space="preserve"> </w:t>
      </w:r>
      <w:r w:rsidR="00537AC1" w:rsidRPr="00627E9F">
        <w:rPr>
          <w:rFonts w:ascii="Times New Roman" w:hAnsi="Times New Roman" w:cs="Times New Roman"/>
          <w:bCs/>
          <w:sz w:val="24"/>
          <w:szCs w:val="24"/>
          <w:lang w:val="sr-Cyrl-CS"/>
        </w:rPr>
        <w:tab/>
      </w:r>
      <w:r w:rsidRPr="00627E9F">
        <w:rPr>
          <w:rFonts w:ascii="Times New Roman" w:hAnsi="Times New Roman" w:cs="Times New Roman"/>
          <w:bCs/>
          <w:sz w:val="24"/>
          <w:szCs w:val="24"/>
          <w:lang w:val="sr-Cyrl-CS"/>
        </w:rPr>
        <w:t>смерница</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за</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инвентаре</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у</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складу</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са</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Уредбом</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ЕУ</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бр</w:t>
      </w:r>
      <w:r w:rsidR="00C53BC4" w:rsidRPr="00627E9F">
        <w:rPr>
          <w:rFonts w:ascii="Times New Roman" w:hAnsi="Times New Roman" w:cs="Times New Roman"/>
          <w:bCs/>
          <w:sz w:val="24"/>
          <w:szCs w:val="24"/>
          <w:lang w:val="sr-Cyrl-CS"/>
        </w:rPr>
        <w:t xml:space="preserve">. 525/2013 </w:t>
      </w:r>
      <w:r w:rsidRPr="00627E9F">
        <w:rPr>
          <w:rFonts w:ascii="Times New Roman" w:hAnsi="Times New Roman" w:cs="Times New Roman"/>
          <w:bCs/>
          <w:sz w:val="24"/>
          <w:szCs w:val="24"/>
          <w:lang w:val="sr-Cyrl-CS"/>
        </w:rPr>
        <w:t>Европског</w:t>
      </w:r>
      <w:r w:rsidR="00C53BC4" w:rsidRPr="00627E9F">
        <w:rPr>
          <w:rFonts w:ascii="Times New Roman" w:hAnsi="Times New Roman" w:cs="Times New Roman"/>
          <w:bCs/>
          <w:sz w:val="24"/>
          <w:szCs w:val="24"/>
          <w:lang w:val="sr-Cyrl-CS"/>
        </w:rPr>
        <w:t xml:space="preserve"> </w:t>
      </w:r>
      <w:r w:rsidR="00537AC1" w:rsidRPr="00627E9F">
        <w:rPr>
          <w:rFonts w:ascii="Times New Roman" w:hAnsi="Times New Roman" w:cs="Times New Roman"/>
          <w:bCs/>
          <w:sz w:val="24"/>
          <w:szCs w:val="24"/>
          <w:lang w:val="sr-Cyrl-CS"/>
        </w:rPr>
        <w:tab/>
      </w:r>
      <w:r w:rsidRPr="00627E9F">
        <w:rPr>
          <w:rFonts w:ascii="Times New Roman" w:hAnsi="Times New Roman" w:cs="Times New Roman"/>
          <w:bCs/>
          <w:sz w:val="24"/>
          <w:szCs w:val="24"/>
          <w:lang w:val="sr-Cyrl-CS"/>
        </w:rPr>
        <w:t>парламента</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и</w:t>
      </w:r>
      <w:r w:rsidR="00C53BC4"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Савета</w:t>
      </w:r>
      <w:r w:rsidR="00C53BC4" w:rsidRPr="00627E9F">
        <w:rPr>
          <w:rFonts w:ascii="Times New Roman" w:hAnsi="Times New Roman" w:cs="Times New Roman"/>
          <w:bCs/>
          <w:sz w:val="24"/>
          <w:szCs w:val="24"/>
          <w:lang w:val="sr-Cyrl-CS"/>
        </w:rPr>
        <w:t xml:space="preserve"> </w:t>
      </w:r>
      <w:r w:rsidR="00C53BC4" w:rsidRPr="00627E9F">
        <w:rPr>
          <w:rFonts w:ascii="Times New Roman" w:hAnsi="Times New Roman" w:cs="Times New Roman"/>
          <w:sz w:val="24"/>
          <w:szCs w:val="24"/>
          <w:lang w:val="sr-Cyrl-CS"/>
        </w:rPr>
        <w:t>(</w:t>
      </w:r>
      <w:r w:rsidR="00E553AE" w:rsidRPr="00627E9F">
        <w:rPr>
          <w:rFonts w:ascii="Times New Roman" w:hAnsi="Times New Roman" w:cs="Times New Roman"/>
          <w:sz w:val="24"/>
          <w:szCs w:val="24"/>
          <w:lang w:val="sr-Cyrl-CS"/>
        </w:rPr>
        <w:t>CELEX</w:t>
      </w:r>
      <w:r w:rsidR="00C53BC4" w:rsidRPr="00627E9F">
        <w:rPr>
          <w:rFonts w:ascii="Times New Roman" w:hAnsi="Times New Roman" w:cs="Times New Roman"/>
          <w:sz w:val="24"/>
          <w:szCs w:val="24"/>
          <w:lang w:val="sr-Cyrl-CS"/>
        </w:rPr>
        <w:t xml:space="preserve"> 32014</w:t>
      </w:r>
      <w:r w:rsidRPr="00627E9F">
        <w:rPr>
          <w:rFonts w:ascii="Times New Roman" w:hAnsi="Times New Roman" w:cs="Times New Roman"/>
          <w:sz w:val="24"/>
          <w:szCs w:val="24"/>
          <w:lang w:val="sr-Cyrl-CS"/>
        </w:rPr>
        <w:t>Р</w:t>
      </w:r>
      <w:r w:rsidR="00C53BC4" w:rsidRPr="00627E9F">
        <w:rPr>
          <w:rFonts w:ascii="Times New Roman" w:hAnsi="Times New Roman" w:cs="Times New Roman"/>
          <w:sz w:val="24"/>
          <w:szCs w:val="24"/>
          <w:lang w:val="sr-Cyrl-CS"/>
        </w:rPr>
        <w:t>0666)</w:t>
      </w:r>
      <w:r w:rsidR="00537AC1" w:rsidRPr="00627E9F">
        <w:rPr>
          <w:rFonts w:ascii="Times New Roman" w:hAnsi="Times New Roman" w:cs="Times New Roman"/>
          <w:sz w:val="24"/>
          <w:szCs w:val="24"/>
          <w:lang w:val="sr-Cyrl-CS"/>
        </w:rPr>
        <w:t>;</w:t>
      </w:r>
    </w:p>
    <w:p w14:paraId="54D9A964" w14:textId="41A50170" w:rsidR="007303D3" w:rsidRPr="00627E9F" w:rsidRDefault="007303D3" w:rsidP="007303D3">
      <w:pPr>
        <w:pStyle w:val="ListParagraph"/>
        <w:spacing w:after="0" w:line="240" w:lineRule="auto"/>
        <w:ind w:left="360"/>
        <w:jc w:val="both"/>
        <w:rPr>
          <w:rFonts w:ascii="Times New Roman" w:hAnsi="Times New Roman" w:cs="Times New Roman"/>
          <w:bCs/>
          <w:sz w:val="24"/>
          <w:szCs w:val="24"/>
          <w:lang w:val="sr-Cyrl-CS"/>
        </w:rPr>
      </w:pPr>
    </w:p>
    <w:p w14:paraId="0F67B5F8" w14:textId="3BE5BEC2" w:rsidR="00C53BC4" w:rsidRPr="00627E9F" w:rsidRDefault="004518C6" w:rsidP="00537AC1">
      <w:pPr>
        <w:pStyle w:val="ListParagraph"/>
        <w:numPr>
          <w:ilvl w:val="0"/>
          <w:numId w:val="26"/>
        </w:numPr>
        <w:spacing w:before="240" w:after="120" w:line="240" w:lineRule="auto"/>
        <w:jc w:val="both"/>
        <w:rPr>
          <w:rFonts w:ascii="Times New Roman" w:hAnsi="Times New Roman" w:cs="Times New Roman"/>
          <w:bCs/>
          <w:sz w:val="24"/>
          <w:szCs w:val="24"/>
          <w:lang w:val="sr-Cyrl-CS"/>
        </w:rPr>
      </w:pPr>
      <w:r w:rsidRPr="00627E9F">
        <w:rPr>
          <w:rFonts w:ascii="Times New Roman" w:eastAsia="Times New Roman" w:hAnsi="Times New Roman" w:cs="Times New Roman"/>
          <w:sz w:val="24"/>
          <w:szCs w:val="24"/>
          <w:lang w:val="sr-Cyrl-CS" w:eastAsia="sl-SI"/>
        </w:rPr>
        <w:t>Уредбом</w:t>
      </w:r>
      <w:r w:rsidR="00C53BC4" w:rsidRPr="00627E9F">
        <w:rPr>
          <w:rFonts w:ascii="Times New Roman" w:eastAsia="Times New Roman" w:hAnsi="Times New Roman" w:cs="Times New Roman"/>
          <w:sz w:val="24"/>
          <w:szCs w:val="24"/>
          <w:lang w:val="sr-Cyrl-CS" w:eastAsia="sl-SI"/>
        </w:rPr>
        <w:t xml:space="preserve"> </w:t>
      </w:r>
      <w:r w:rsidRPr="00627E9F">
        <w:rPr>
          <w:rFonts w:ascii="Times New Roman" w:eastAsia="Times New Roman" w:hAnsi="Times New Roman" w:cs="Times New Roman"/>
          <w:sz w:val="24"/>
          <w:szCs w:val="24"/>
          <w:lang w:val="sr-Cyrl-CS" w:eastAsia="sl-SI"/>
        </w:rPr>
        <w:t>Комисије</w:t>
      </w:r>
      <w:r w:rsidR="00C53BC4" w:rsidRPr="00627E9F">
        <w:rPr>
          <w:rFonts w:ascii="Times New Roman" w:eastAsia="Times New Roman" w:hAnsi="Times New Roman" w:cs="Times New Roman"/>
          <w:sz w:val="24"/>
          <w:szCs w:val="24"/>
          <w:lang w:val="sr-Cyrl-CS" w:eastAsia="sl-SI"/>
        </w:rPr>
        <w:t xml:space="preserve"> (</w:t>
      </w:r>
      <w:r w:rsidRPr="00627E9F">
        <w:rPr>
          <w:rFonts w:ascii="Times New Roman" w:eastAsia="Times New Roman" w:hAnsi="Times New Roman" w:cs="Times New Roman"/>
          <w:sz w:val="24"/>
          <w:szCs w:val="24"/>
          <w:lang w:val="sr-Cyrl-CS" w:eastAsia="sl-SI"/>
        </w:rPr>
        <w:t>ЕУ</w:t>
      </w:r>
      <w:r w:rsidR="00C53BC4" w:rsidRPr="00627E9F">
        <w:rPr>
          <w:rFonts w:ascii="Times New Roman" w:eastAsia="Times New Roman" w:hAnsi="Times New Roman" w:cs="Times New Roman"/>
          <w:sz w:val="24"/>
          <w:szCs w:val="24"/>
          <w:lang w:val="sr-Cyrl-CS" w:eastAsia="sl-SI"/>
        </w:rPr>
        <w:t>)</w:t>
      </w:r>
      <w:r w:rsidR="00B84119" w:rsidRPr="00627E9F">
        <w:rPr>
          <w:rFonts w:ascii="Times New Roman" w:eastAsia="Times New Roman" w:hAnsi="Times New Roman" w:cs="Times New Roman"/>
          <w:sz w:val="24"/>
          <w:szCs w:val="24"/>
          <w:lang w:val="sr-Cyrl-CS" w:eastAsia="sl-SI"/>
        </w:rPr>
        <w:t xml:space="preserve"> </w:t>
      </w:r>
      <w:r w:rsidRPr="00627E9F">
        <w:rPr>
          <w:rFonts w:ascii="Times New Roman" w:eastAsia="Times New Roman" w:hAnsi="Times New Roman" w:cs="Times New Roman"/>
          <w:sz w:val="24"/>
          <w:szCs w:val="24"/>
          <w:lang w:val="sr-Cyrl-CS" w:eastAsia="sl-SI"/>
        </w:rPr>
        <w:t>о</w:t>
      </w:r>
      <w:r w:rsidR="00B84119" w:rsidRPr="00627E9F">
        <w:rPr>
          <w:rFonts w:ascii="Times New Roman" w:eastAsia="Times New Roman" w:hAnsi="Times New Roman" w:cs="Times New Roman"/>
          <w:sz w:val="24"/>
          <w:szCs w:val="24"/>
          <w:lang w:val="sr-Cyrl-CS" w:eastAsia="sl-SI"/>
        </w:rPr>
        <w:t xml:space="preserve"> </w:t>
      </w:r>
      <w:r w:rsidRPr="00627E9F">
        <w:rPr>
          <w:rFonts w:ascii="Times New Roman" w:eastAsia="Times New Roman" w:hAnsi="Times New Roman" w:cs="Times New Roman"/>
          <w:sz w:val="24"/>
          <w:szCs w:val="24"/>
          <w:lang w:val="sr-Cyrl-CS" w:eastAsia="sl-SI"/>
        </w:rPr>
        <w:t>спровођењу</w:t>
      </w:r>
      <w:r w:rsidR="00C53BC4" w:rsidRPr="00627E9F">
        <w:rPr>
          <w:rFonts w:ascii="Times New Roman" w:eastAsia="Times New Roman" w:hAnsi="Times New Roman" w:cs="Times New Roman"/>
          <w:sz w:val="24"/>
          <w:szCs w:val="24"/>
          <w:lang w:val="sr-Cyrl-CS" w:eastAsia="sl-SI"/>
        </w:rPr>
        <w:t xml:space="preserve"> </w:t>
      </w:r>
      <w:r w:rsidRPr="00627E9F">
        <w:rPr>
          <w:rFonts w:ascii="Times New Roman" w:eastAsia="Times New Roman" w:hAnsi="Times New Roman" w:cs="Times New Roman"/>
          <w:sz w:val="24"/>
          <w:szCs w:val="24"/>
          <w:lang w:val="sr-Cyrl-CS" w:eastAsia="sl-SI"/>
        </w:rPr>
        <w:t>бр</w:t>
      </w:r>
      <w:r w:rsidR="00C53BC4" w:rsidRPr="00627E9F">
        <w:rPr>
          <w:rFonts w:ascii="Times New Roman" w:eastAsia="Times New Roman" w:hAnsi="Times New Roman" w:cs="Times New Roman"/>
          <w:sz w:val="24"/>
          <w:szCs w:val="24"/>
          <w:lang w:val="sr-Cyrl-CS" w:eastAsia="sl-SI"/>
        </w:rPr>
        <w:t>. 749/2014 о</w:t>
      </w:r>
      <w:r w:rsidRPr="00627E9F">
        <w:rPr>
          <w:rFonts w:ascii="Times New Roman" w:eastAsia="Times New Roman" w:hAnsi="Times New Roman" w:cs="Times New Roman"/>
          <w:sz w:val="24"/>
          <w:szCs w:val="24"/>
          <w:lang w:val="sr-Cyrl-CS" w:eastAsia="sl-SI"/>
        </w:rPr>
        <w:t>д</w:t>
      </w:r>
      <w:r w:rsidR="00C53BC4" w:rsidRPr="00627E9F">
        <w:rPr>
          <w:rFonts w:ascii="Times New Roman" w:eastAsia="Times New Roman" w:hAnsi="Times New Roman" w:cs="Times New Roman"/>
          <w:sz w:val="24"/>
          <w:szCs w:val="24"/>
          <w:lang w:val="sr-Cyrl-CS" w:eastAsia="sl-SI"/>
        </w:rPr>
        <w:t xml:space="preserve"> 30. </w:t>
      </w:r>
      <w:r w:rsidRPr="00627E9F">
        <w:rPr>
          <w:rFonts w:ascii="Times New Roman" w:eastAsia="Times New Roman" w:hAnsi="Times New Roman" w:cs="Times New Roman"/>
          <w:sz w:val="24"/>
          <w:szCs w:val="24"/>
          <w:lang w:val="sr-Cyrl-CS" w:eastAsia="sl-SI"/>
        </w:rPr>
        <w:t>јуна</w:t>
      </w:r>
      <w:r w:rsidR="00C53BC4" w:rsidRPr="00627E9F">
        <w:rPr>
          <w:rFonts w:ascii="Times New Roman" w:eastAsia="Times New Roman" w:hAnsi="Times New Roman" w:cs="Times New Roman"/>
          <w:sz w:val="24"/>
          <w:szCs w:val="24"/>
          <w:lang w:val="sr-Cyrl-CS" w:eastAsia="sl-SI"/>
        </w:rPr>
        <w:t xml:space="preserve"> 2014. </w:t>
      </w:r>
      <w:r w:rsidR="00537AC1" w:rsidRPr="00627E9F">
        <w:rPr>
          <w:rFonts w:ascii="Times New Roman" w:eastAsia="Times New Roman" w:hAnsi="Times New Roman" w:cs="Times New Roman"/>
          <w:sz w:val="24"/>
          <w:szCs w:val="24"/>
          <w:lang w:val="sr-Cyrl-CS" w:eastAsia="sl-SI"/>
        </w:rPr>
        <w:t xml:space="preserve">године </w:t>
      </w:r>
      <w:r w:rsidRPr="00627E9F">
        <w:rPr>
          <w:rFonts w:ascii="Times New Roman" w:eastAsia="Times New Roman" w:hAnsi="Times New Roman" w:cs="Times New Roman"/>
          <w:sz w:val="24"/>
          <w:szCs w:val="24"/>
          <w:lang w:val="sr-Cyrl-CS" w:eastAsia="sl-SI"/>
        </w:rPr>
        <w:t>о</w:t>
      </w:r>
      <w:r w:rsidR="00C53BC4" w:rsidRPr="00627E9F">
        <w:rPr>
          <w:rFonts w:ascii="Times New Roman" w:eastAsia="Times New Roman" w:hAnsi="Times New Roman" w:cs="Times New Roman"/>
          <w:sz w:val="24"/>
          <w:szCs w:val="24"/>
          <w:lang w:val="sr-Cyrl-CS" w:eastAsia="sl-SI"/>
        </w:rPr>
        <w:t xml:space="preserve"> </w:t>
      </w:r>
      <w:r w:rsidRPr="00627E9F">
        <w:rPr>
          <w:rFonts w:ascii="Times New Roman" w:eastAsia="Times New Roman" w:hAnsi="Times New Roman" w:cs="Times New Roman"/>
          <w:sz w:val="24"/>
          <w:szCs w:val="24"/>
          <w:lang w:val="sr-Cyrl-CS" w:eastAsia="sl-SI"/>
        </w:rPr>
        <w:t>структури</w:t>
      </w:r>
      <w:r w:rsidR="00C53BC4" w:rsidRPr="00627E9F">
        <w:rPr>
          <w:rFonts w:ascii="Times New Roman" w:eastAsia="Times New Roman" w:hAnsi="Times New Roman" w:cs="Times New Roman"/>
          <w:sz w:val="24"/>
          <w:szCs w:val="24"/>
          <w:lang w:val="sr-Cyrl-CS" w:eastAsia="sl-SI"/>
        </w:rPr>
        <w:t xml:space="preserve">, </w:t>
      </w:r>
      <w:r w:rsidRPr="00627E9F">
        <w:rPr>
          <w:rFonts w:ascii="Times New Roman" w:eastAsia="Times New Roman" w:hAnsi="Times New Roman" w:cs="Times New Roman"/>
          <w:sz w:val="24"/>
          <w:szCs w:val="24"/>
          <w:lang w:val="sr-Cyrl-CS" w:eastAsia="sl-SI"/>
        </w:rPr>
        <w:t>формату</w:t>
      </w:r>
      <w:r w:rsidR="00C53BC4" w:rsidRPr="00627E9F">
        <w:rPr>
          <w:rFonts w:ascii="Times New Roman" w:eastAsia="Times New Roman" w:hAnsi="Times New Roman" w:cs="Times New Roman"/>
          <w:sz w:val="24"/>
          <w:szCs w:val="24"/>
          <w:lang w:val="sr-Cyrl-CS" w:eastAsia="sl-SI"/>
        </w:rPr>
        <w:t xml:space="preserve">, </w:t>
      </w:r>
      <w:r w:rsidRPr="00627E9F">
        <w:rPr>
          <w:rFonts w:ascii="Times New Roman" w:eastAsia="Times New Roman" w:hAnsi="Times New Roman" w:cs="Times New Roman"/>
          <w:sz w:val="24"/>
          <w:szCs w:val="24"/>
          <w:lang w:val="sr-Cyrl-CS" w:eastAsia="sl-SI"/>
        </w:rPr>
        <w:t>поступцима</w:t>
      </w:r>
      <w:r w:rsidR="00C53BC4" w:rsidRPr="00627E9F">
        <w:rPr>
          <w:rFonts w:ascii="Times New Roman" w:eastAsia="Times New Roman" w:hAnsi="Times New Roman" w:cs="Times New Roman"/>
          <w:sz w:val="24"/>
          <w:szCs w:val="24"/>
          <w:lang w:val="sr-Cyrl-CS" w:eastAsia="sl-SI"/>
        </w:rPr>
        <w:t xml:space="preserve"> </w:t>
      </w:r>
      <w:r w:rsidRPr="00627E9F">
        <w:rPr>
          <w:rFonts w:ascii="Times New Roman" w:eastAsia="Times New Roman" w:hAnsi="Times New Roman" w:cs="Times New Roman"/>
          <w:sz w:val="24"/>
          <w:szCs w:val="24"/>
          <w:lang w:val="sr-Cyrl-CS" w:eastAsia="sl-SI"/>
        </w:rPr>
        <w:t>подношења</w:t>
      </w:r>
      <w:r w:rsidR="00C53BC4" w:rsidRPr="00627E9F">
        <w:rPr>
          <w:rFonts w:ascii="Times New Roman" w:eastAsia="Times New Roman" w:hAnsi="Times New Roman" w:cs="Times New Roman"/>
          <w:sz w:val="24"/>
          <w:szCs w:val="24"/>
          <w:lang w:val="sr-Cyrl-CS" w:eastAsia="sl-SI"/>
        </w:rPr>
        <w:t xml:space="preserve"> </w:t>
      </w:r>
      <w:r w:rsidRPr="00627E9F">
        <w:rPr>
          <w:rFonts w:ascii="Times New Roman" w:eastAsia="Times New Roman" w:hAnsi="Times New Roman" w:cs="Times New Roman"/>
          <w:sz w:val="24"/>
          <w:szCs w:val="24"/>
          <w:lang w:val="sr-Cyrl-CS" w:eastAsia="sl-SI"/>
        </w:rPr>
        <w:t>и</w:t>
      </w:r>
      <w:r w:rsidR="00C53BC4" w:rsidRPr="00627E9F">
        <w:rPr>
          <w:rFonts w:ascii="Times New Roman" w:eastAsia="Times New Roman" w:hAnsi="Times New Roman" w:cs="Times New Roman"/>
          <w:sz w:val="24"/>
          <w:szCs w:val="24"/>
          <w:lang w:val="sr-Cyrl-CS" w:eastAsia="sl-SI"/>
        </w:rPr>
        <w:t xml:space="preserve"> </w:t>
      </w:r>
      <w:r w:rsidRPr="00627E9F">
        <w:rPr>
          <w:rFonts w:ascii="Times New Roman" w:eastAsia="Times New Roman" w:hAnsi="Times New Roman" w:cs="Times New Roman"/>
          <w:sz w:val="24"/>
          <w:szCs w:val="24"/>
          <w:lang w:val="sr-Cyrl-CS" w:eastAsia="sl-SI"/>
        </w:rPr>
        <w:t>прегледу</w:t>
      </w:r>
      <w:r w:rsidR="00C53BC4" w:rsidRPr="00627E9F">
        <w:rPr>
          <w:rFonts w:ascii="Times New Roman" w:eastAsia="Times New Roman" w:hAnsi="Times New Roman" w:cs="Times New Roman"/>
          <w:sz w:val="24"/>
          <w:szCs w:val="24"/>
          <w:lang w:val="sr-Cyrl-CS" w:eastAsia="sl-SI"/>
        </w:rPr>
        <w:t xml:space="preserve"> </w:t>
      </w:r>
      <w:r w:rsidRPr="00627E9F">
        <w:rPr>
          <w:rFonts w:ascii="Times New Roman" w:eastAsia="Times New Roman" w:hAnsi="Times New Roman" w:cs="Times New Roman"/>
          <w:sz w:val="24"/>
          <w:szCs w:val="24"/>
          <w:lang w:val="sr-Cyrl-CS" w:eastAsia="sl-SI"/>
        </w:rPr>
        <w:t>информација</w:t>
      </w:r>
      <w:r w:rsidR="00C53BC4" w:rsidRPr="00627E9F">
        <w:rPr>
          <w:rFonts w:ascii="Times New Roman" w:eastAsia="Times New Roman" w:hAnsi="Times New Roman" w:cs="Times New Roman"/>
          <w:sz w:val="24"/>
          <w:szCs w:val="24"/>
          <w:lang w:val="sr-Cyrl-CS" w:eastAsia="sl-SI"/>
        </w:rPr>
        <w:t xml:space="preserve"> </w:t>
      </w:r>
      <w:r w:rsidRPr="00627E9F">
        <w:rPr>
          <w:rFonts w:ascii="Times New Roman" w:eastAsia="Times New Roman" w:hAnsi="Times New Roman" w:cs="Times New Roman"/>
          <w:sz w:val="24"/>
          <w:szCs w:val="24"/>
          <w:lang w:val="sr-Cyrl-CS" w:eastAsia="sl-SI"/>
        </w:rPr>
        <w:t>које</w:t>
      </w:r>
      <w:r w:rsidR="00C53BC4" w:rsidRPr="00627E9F">
        <w:rPr>
          <w:rFonts w:ascii="Times New Roman" w:eastAsia="Times New Roman" w:hAnsi="Times New Roman" w:cs="Times New Roman"/>
          <w:sz w:val="24"/>
          <w:szCs w:val="24"/>
          <w:lang w:val="sr-Cyrl-CS" w:eastAsia="sl-SI"/>
        </w:rPr>
        <w:t xml:space="preserve"> </w:t>
      </w:r>
      <w:r w:rsidRPr="00627E9F">
        <w:rPr>
          <w:rFonts w:ascii="Times New Roman" w:eastAsia="Times New Roman" w:hAnsi="Times New Roman" w:cs="Times New Roman"/>
          <w:sz w:val="24"/>
          <w:szCs w:val="24"/>
          <w:lang w:val="sr-Cyrl-CS" w:eastAsia="sl-SI"/>
        </w:rPr>
        <w:t>државе</w:t>
      </w:r>
      <w:r w:rsidR="00C53BC4" w:rsidRPr="00627E9F">
        <w:rPr>
          <w:rFonts w:ascii="Times New Roman" w:eastAsia="Times New Roman" w:hAnsi="Times New Roman" w:cs="Times New Roman"/>
          <w:sz w:val="24"/>
          <w:szCs w:val="24"/>
          <w:lang w:val="sr-Cyrl-CS" w:eastAsia="sl-SI"/>
        </w:rPr>
        <w:t xml:space="preserve"> </w:t>
      </w:r>
      <w:r w:rsidRPr="00627E9F">
        <w:rPr>
          <w:rFonts w:ascii="Times New Roman" w:eastAsia="Times New Roman" w:hAnsi="Times New Roman" w:cs="Times New Roman"/>
          <w:sz w:val="24"/>
          <w:szCs w:val="24"/>
          <w:lang w:val="sr-Cyrl-CS" w:eastAsia="sl-SI"/>
        </w:rPr>
        <w:t>чланице</w:t>
      </w:r>
      <w:r w:rsidR="00C53BC4" w:rsidRPr="00627E9F">
        <w:rPr>
          <w:rFonts w:ascii="Times New Roman" w:eastAsia="Times New Roman" w:hAnsi="Times New Roman" w:cs="Times New Roman"/>
          <w:sz w:val="24"/>
          <w:szCs w:val="24"/>
          <w:lang w:val="sr-Cyrl-CS" w:eastAsia="sl-SI"/>
        </w:rPr>
        <w:t xml:space="preserve"> </w:t>
      </w:r>
      <w:r w:rsidR="00126B6E" w:rsidRPr="00627E9F">
        <w:rPr>
          <w:rFonts w:ascii="Times New Roman" w:eastAsia="Times New Roman" w:hAnsi="Times New Roman" w:cs="Times New Roman"/>
          <w:sz w:val="24"/>
          <w:szCs w:val="24"/>
          <w:lang w:val="sr-Cyrl-CS" w:eastAsia="sl-SI"/>
        </w:rPr>
        <w:t>достав</w:t>
      </w:r>
      <w:r w:rsidR="009B10A6" w:rsidRPr="00627E9F">
        <w:rPr>
          <w:rFonts w:ascii="Times New Roman" w:eastAsia="Times New Roman" w:hAnsi="Times New Roman" w:cs="Times New Roman"/>
          <w:sz w:val="24"/>
          <w:szCs w:val="24"/>
          <w:lang w:val="sr-Cyrl-CS" w:eastAsia="sl-SI"/>
        </w:rPr>
        <w:t>љ</w:t>
      </w:r>
      <w:r w:rsidR="00126B6E" w:rsidRPr="00627E9F">
        <w:rPr>
          <w:rFonts w:ascii="Times New Roman" w:eastAsia="Times New Roman" w:hAnsi="Times New Roman" w:cs="Times New Roman"/>
          <w:sz w:val="24"/>
          <w:szCs w:val="24"/>
          <w:lang w:val="sr-Cyrl-CS" w:eastAsia="sl-SI"/>
        </w:rPr>
        <w:t>ају</w:t>
      </w:r>
      <w:r w:rsidR="00C53BC4" w:rsidRPr="00627E9F">
        <w:rPr>
          <w:rFonts w:ascii="Times New Roman" w:eastAsia="Times New Roman" w:hAnsi="Times New Roman" w:cs="Times New Roman"/>
          <w:sz w:val="24"/>
          <w:szCs w:val="24"/>
          <w:lang w:val="sr-Cyrl-CS" w:eastAsia="sl-SI"/>
        </w:rPr>
        <w:t xml:space="preserve"> </w:t>
      </w:r>
      <w:r w:rsidRPr="00627E9F">
        <w:rPr>
          <w:rFonts w:ascii="Times New Roman" w:eastAsia="Times New Roman" w:hAnsi="Times New Roman" w:cs="Times New Roman"/>
          <w:sz w:val="24"/>
          <w:szCs w:val="24"/>
          <w:lang w:val="sr-Cyrl-CS" w:eastAsia="sl-SI"/>
        </w:rPr>
        <w:t>у</w:t>
      </w:r>
      <w:r w:rsidR="00C53BC4" w:rsidRPr="00627E9F">
        <w:rPr>
          <w:rFonts w:ascii="Times New Roman" w:eastAsia="Times New Roman" w:hAnsi="Times New Roman" w:cs="Times New Roman"/>
          <w:sz w:val="24"/>
          <w:szCs w:val="24"/>
          <w:lang w:val="sr-Cyrl-CS" w:eastAsia="sl-SI"/>
        </w:rPr>
        <w:t xml:space="preserve"> </w:t>
      </w:r>
      <w:r w:rsidRPr="00627E9F">
        <w:rPr>
          <w:rFonts w:ascii="Times New Roman" w:eastAsia="Times New Roman" w:hAnsi="Times New Roman" w:cs="Times New Roman"/>
          <w:sz w:val="24"/>
          <w:szCs w:val="24"/>
          <w:lang w:val="sr-Cyrl-CS" w:eastAsia="sl-SI"/>
        </w:rPr>
        <w:t>складу</w:t>
      </w:r>
      <w:r w:rsidR="00C53BC4" w:rsidRPr="00627E9F">
        <w:rPr>
          <w:rFonts w:ascii="Times New Roman" w:eastAsia="Times New Roman" w:hAnsi="Times New Roman" w:cs="Times New Roman"/>
          <w:sz w:val="24"/>
          <w:szCs w:val="24"/>
          <w:lang w:val="sr-Cyrl-CS" w:eastAsia="sl-SI"/>
        </w:rPr>
        <w:t xml:space="preserve"> </w:t>
      </w:r>
      <w:r w:rsidRPr="00627E9F">
        <w:rPr>
          <w:rFonts w:ascii="Times New Roman" w:eastAsia="Times New Roman" w:hAnsi="Times New Roman" w:cs="Times New Roman"/>
          <w:sz w:val="24"/>
          <w:szCs w:val="24"/>
          <w:lang w:val="sr-Cyrl-CS" w:eastAsia="sl-SI"/>
        </w:rPr>
        <w:t>са</w:t>
      </w:r>
      <w:r w:rsidR="00C53BC4" w:rsidRPr="00627E9F">
        <w:rPr>
          <w:rFonts w:ascii="Times New Roman" w:eastAsia="Times New Roman" w:hAnsi="Times New Roman" w:cs="Times New Roman"/>
          <w:sz w:val="24"/>
          <w:szCs w:val="24"/>
          <w:lang w:val="sr-Cyrl-CS" w:eastAsia="sl-SI"/>
        </w:rPr>
        <w:t xml:space="preserve"> </w:t>
      </w:r>
      <w:r w:rsidRPr="00627E9F">
        <w:rPr>
          <w:rFonts w:ascii="Times New Roman" w:eastAsia="Times New Roman" w:hAnsi="Times New Roman" w:cs="Times New Roman"/>
          <w:sz w:val="24"/>
          <w:szCs w:val="24"/>
          <w:lang w:val="sr-Cyrl-CS" w:eastAsia="sl-SI"/>
        </w:rPr>
        <w:t>Уредбом</w:t>
      </w:r>
      <w:r w:rsidR="00C53BC4" w:rsidRPr="00627E9F">
        <w:rPr>
          <w:rFonts w:ascii="Times New Roman" w:eastAsia="Times New Roman" w:hAnsi="Times New Roman" w:cs="Times New Roman"/>
          <w:sz w:val="24"/>
          <w:szCs w:val="24"/>
          <w:lang w:val="sr-Cyrl-CS" w:eastAsia="sl-SI"/>
        </w:rPr>
        <w:t xml:space="preserve"> (</w:t>
      </w:r>
      <w:r w:rsidRPr="00627E9F">
        <w:rPr>
          <w:rFonts w:ascii="Times New Roman" w:eastAsia="Times New Roman" w:hAnsi="Times New Roman" w:cs="Times New Roman"/>
          <w:sz w:val="24"/>
          <w:szCs w:val="24"/>
          <w:lang w:val="sr-Cyrl-CS" w:eastAsia="sl-SI"/>
        </w:rPr>
        <w:t>ЕУ</w:t>
      </w:r>
      <w:r w:rsidR="00C53BC4" w:rsidRPr="00627E9F">
        <w:rPr>
          <w:rFonts w:ascii="Times New Roman" w:eastAsia="Times New Roman" w:hAnsi="Times New Roman" w:cs="Times New Roman"/>
          <w:sz w:val="24"/>
          <w:szCs w:val="24"/>
          <w:lang w:val="sr-Cyrl-CS" w:eastAsia="sl-SI"/>
        </w:rPr>
        <w:t xml:space="preserve">) </w:t>
      </w:r>
      <w:r w:rsidRPr="00627E9F">
        <w:rPr>
          <w:rFonts w:ascii="Times New Roman" w:eastAsia="Times New Roman" w:hAnsi="Times New Roman" w:cs="Times New Roman"/>
          <w:sz w:val="24"/>
          <w:szCs w:val="24"/>
          <w:lang w:val="sr-Cyrl-CS" w:eastAsia="sl-SI"/>
        </w:rPr>
        <w:t>бр</w:t>
      </w:r>
      <w:r w:rsidR="00C53BC4" w:rsidRPr="00627E9F">
        <w:rPr>
          <w:rFonts w:ascii="Times New Roman" w:eastAsia="Times New Roman" w:hAnsi="Times New Roman" w:cs="Times New Roman"/>
          <w:sz w:val="24"/>
          <w:szCs w:val="24"/>
          <w:lang w:val="sr-Cyrl-CS" w:eastAsia="sl-SI"/>
        </w:rPr>
        <w:t xml:space="preserve">. 525/2013 </w:t>
      </w:r>
      <w:r w:rsidRPr="00627E9F">
        <w:rPr>
          <w:rFonts w:ascii="Times New Roman" w:eastAsia="Times New Roman" w:hAnsi="Times New Roman" w:cs="Times New Roman"/>
          <w:sz w:val="24"/>
          <w:szCs w:val="24"/>
          <w:lang w:val="sr-Cyrl-CS" w:eastAsia="sl-SI"/>
        </w:rPr>
        <w:t>Европског</w:t>
      </w:r>
      <w:r w:rsidR="00C53BC4" w:rsidRPr="00627E9F">
        <w:rPr>
          <w:rFonts w:ascii="Times New Roman" w:eastAsia="Times New Roman" w:hAnsi="Times New Roman" w:cs="Times New Roman"/>
          <w:sz w:val="24"/>
          <w:szCs w:val="24"/>
          <w:lang w:val="sr-Cyrl-CS" w:eastAsia="sl-SI"/>
        </w:rPr>
        <w:t xml:space="preserve"> </w:t>
      </w:r>
      <w:r w:rsidRPr="00627E9F">
        <w:rPr>
          <w:rFonts w:ascii="Times New Roman" w:eastAsia="Times New Roman" w:hAnsi="Times New Roman" w:cs="Times New Roman"/>
          <w:sz w:val="24"/>
          <w:szCs w:val="24"/>
          <w:lang w:val="sr-Cyrl-CS" w:eastAsia="sl-SI"/>
        </w:rPr>
        <w:t>парламента</w:t>
      </w:r>
      <w:r w:rsidR="00C53BC4" w:rsidRPr="00627E9F">
        <w:rPr>
          <w:rFonts w:ascii="Times New Roman" w:eastAsia="Times New Roman" w:hAnsi="Times New Roman" w:cs="Times New Roman"/>
          <w:sz w:val="24"/>
          <w:szCs w:val="24"/>
          <w:lang w:val="sr-Cyrl-CS" w:eastAsia="sl-SI"/>
        </w:rPr>
        <w:t xml:space="preserve"> </w:t>
      </w:r>
      <w:r w:rsidRPr="00627E9F">
        <w:rPr>
          <w:rFonts w:ascii="Times New Roman" w:eastAsia="Times New Roman" w:hAnsi="Times New Roman" w:cs="Times New Roman"/>
          <w:sz w:val="24"/>
          <w:szCs w:val="24"/>
          <w:lang w:val="sr-Cyrl-CS" w:eastAsia="sl-SI"/>
        </w:rPr>
        <w:t>и</w:t>
      </w:r>
      <w:r w:rsidR="00C53BC4" w:rsidRPr="00627E9F">
        <w:rPr>
          <w:rFonts w:ascii="Times New Roman" w:eastAsia="Times New Roman" w:hAnsi="Times New Roman" w:cs="Times New Roman"/>
          <w:sz w:val="24"/>
          <w:szCs w:val="24"/>
          <w:lang w:val="sr-Cyrl-CS" w:eastAsia="sl-SI"/>
        </w:rPr>
        <w:t xml:space="preserve"> </w:t>
      </w:r>
      <w:r w:rsidRPr="00627E9F">
        <w:rPr>
          <w:rFonts w:ascii="Times New Roman" w:eastAsia="Times New Roman" w:hAnsi="Times New Roman" w:cs="Times New Roman"/>
          <w:sz w:val="24"/>
          <w:szCs w:val="24"/>
          <w:lang w:val="sr-Cyrl-CS" w:eastAsia="sl-SI"/>
        </w:rPr>
        <w:t>Савета</w:t>
      </w:r>
      <w:r w:rsidR="00C53BC4" w:rsidRPr="00627E9F">
        <w:rPr>
          <w:rFonts w:ascii="Times New Roman" w:eastAsia="Times New Roman" w:hAnsi="Times New Roman" w:cs="Times New Roman"/>
          <w:sz w:val="24"/>
          <w:szCs w:val="24"/>
          <w:lang w:val="sr-Cyrl-CS" w:eastAsia="sl-SI"/>
        </w:rPr>
        <w:t xml:space="preserve"> </w:t>
      </w:r>
      <w:r w:rsidR="00C53BC4" w:rsidRPr="00627E9F">
        <w:rPr>
          <w:rFonts w:ascii="Times New Roman" w:hAnsi="Times New Roman" w:cs="Times New Roman"/>
          <w:sz w:val="24"/>
          <w:szCs w:val="24"/>
          <w:lang w:val="sr-Cyrl-CS"/>
        </w:rPr>
        <w:t>(</w:t>
      </w:r>
      <w:r w:rsidR="00E553AE" w:rsidRPr="00627E9F">
        <w:rPr>
          <w:rFonts w:ascii="Times New Roman" w:hAnsi="Times New Roman" w:cs="Times New Roman"/>
          <w:sz w:val="24"/>
          <w:szCs w:val="24"/>
          <w:lang w:val="sr-Cyrl-CS"/>
        </w:rPr>
        <w:t>CELEX</w:t>
      </w:r>
      <w:r w:rsidR="00C53BC4" w:rsidRPr="00627E9F">
        <w:rPr>
          <w:rFonts w:ascii="Times New Roman" w:hAnsi="Times New Roman" w:cs="Times New Roman"/>
          <w:sz w:val="24"/>
          <w:szCs w:val="24"/>
          <w:lang w:val="sr-Cyrl-CS"/>
        </w:rPr>
        <w:t xml:space="preserve"> 32014</w:t>
      </w:r>
      <w:r w:rsidRPr="00627E9F">
        <w:rPr>
          <w:rFonts w:ascii="Times New Roman" w:hAnsi="Times New Roman" w:cs="Times New Roman"/>
          <w:sz w:val="24"/>
          <w:szCs w:val="24"/>
          <w:lang w:val="sr-Cyrl-CS"/>
        </w:rPr>
        <w:t>Р</w:t>
      </w:r>
      <w:r w:rsidR="00C53BC4" w:rsidRPr="00627E9F">
        <w:rPr>
          <w:rFonts w:ascii="Times New Roman" w:hAnsi="Times New Roman" w:cs="Times New Roman"/>
          <w:sz w:val="24"/>
          <w:szCs w:val="24"/>
          <w:lang w:val="sr-Cyrl-CS"/>
        </w:rPr>
        <w:t>0749)</w:t>
      </w:r>
      <w:r w:rsidR="00537AC1" w:rsidRPr="00627E9F">
        <w:rPr>
          <w:rFonts w:ascii="Times New Roman" w:hAnsi="Times New Roman" w:cs="Times New Roman"/>
          <w:sz w:val="24"/>
          <w:szCs w:val="24"/>
          <w:lang w:val="sr-Cyrl-CS"/>
        </w:rPr>
        <w:t>;</w:t>
      </w:r>
    </w:p>
    <w:p w14:paraId="77D3F802" w14:textId="77777777" w:rsidR="007303D3" w:rsidRPr="00627E9F" w:rsidRDefault="007303D3" w:rsidP="007303D3">
      <w:pPr>
        <w:pStyle w:val="ListParagraph"/>
        <w:spacing w:before="240" w:after="120" w:line="240" w:lineRule="auto"/>
        <w:jc w:val="both"/>
        <w:rPr>
          <w:rFonts w:ascii="Times New Roman" w:hAnsi="Times New Roman" w:cs="Times New Roman"/>
          <w:bCs/>
          <w:sz w:val="24"/>
          <w:szCs w:val="24"/>
          <w:lang w:val="sr-Cyrl-CS"/>
        </w:rPr>
      </w:pPr>
    </w:p>
    <w:p w14:paraId="18BCA7F0" w14:textId="19C0F324" w:rsidR="00F41956" w:rsidRPr="00627E9F" w:rsidRDefault="004518C6" w:rsidP="007303D3">
      <w:pPr>
        <w:pStyle w:val="ListParagraph"/>
        <w:numPr>
          <w:ilvl w:val="0"/>
          <w:numId w:val="26"/>
        </w:numPr>
        <w:shd w:val="clear" w:color="auto" w:fill="FFFFFF"/>
        <w:spacing w:after="0" w:line="240" w:lineRule="auto"/>
        <w:ind w:left="-90" w:firstLine="450"/>
        <w:jc w:val="both"/>
        <w:rPr>
          <w:rFonts w:ascii="Times New Roman" w:hAnsi="Times New Roman" w:cs="Times New Roman"/>
          <w:sz w:val="24"/>
          <w:szCs w:val="24"/>
          <w:lang w:val="sr-Cyrl-CS"/>
        </w:rPr>
      </w:pPr>
      <w:r w:rsidRPr="00627E9F">
        <w:rPr>
          <w:rFonts w:ascii="Times New Roman" w:hAnsi="Times New Roman" w:cs="Times New Roman"/>
          <w:bCs/>
          <w:sz w:val="24"/>
          <w:szCs w:val="24"/>
          <w:lang w:val="sr-Cyrl-CS"/>
        </w:rPr>
        <w:t>Одлуком</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бр</w:t>
      </w:r>
      <w:r w:rsidR="00F41956" w:rsidRPr="00627E9F">
        <w:rPr>
          <w:rFonts w:ascii="Times New Roman" w:hAnsi="Times New Roman" w:cs="Times New Roman"/>
          <w:bCs/>
          <w:sz w:val="24"/>
          <w:szCs w:val="24"/>
          <w:lang w:val="sr-Cyrl-CS"/>
        </w:rPr>
        <w:t>. 406/2009/</w:t>
      </w:r>
      <w:r w:rsidRPr="00627E9F">
        <w:rPr>
          <w:rFonts w:ascii="Times New Roman" w:hAnsi="Times New Roman" w:cs="Times New Roman"/>
          <w:bCs/>
          <w:sz w:val="24"/>
          <w:szCs w:val="24"/>
          <w:lang w:val="sr-Cyrl-CS"/>
        </w:rPr>
        <w:t>ЕЗ</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Европског</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парламента</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и</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Савета</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од</w:t>
      </w:r>
      <w:r w:rsidR="00F41956" w:rsidRPr="00627E9F">
        <w:rPr>
          <w:rFonts w:ascii="Times New Roman" w:hAnsi="Times New Roman" w:cs="Times New Roman"/>
          <w:bCs/>
          <w:sz w:val="24"/>
          <w:szCs w:val="24"/>
          <w:lang w:val="sr-Cyrl-CS"/>
        </w:rPr>
        <w:t xml:space="preserve"> 23.</w:t>
      </w:r>
      <w:r w:rsidR="00B84119"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априла</w:t>
      </w:r>
      <w:r w:rsidR="00F41956" w:rsidRPr="00627E9F">
        <w:rPr>
          <w:rFonts w:ascii="Times New Roman" w:hAnsi="Times New Roman" w:cs="Times New Roman"/>
          <w:bCs/>
          <w:sz w:val="24"/>
          <w:szCs w:val="24"/>
          <w:lang w:val="sr-Cyrl-CS"/>
        </w:rPr>
        <w:t xml:space="preserve"> 2013. </w:t>
      </w:r>
      <w:r w:rsidR="00537AC1" w:rsidRPr="00627E9F">
        <w:rPr>
          <w:rFonts w:ascii="Times New Roman" w:hAnsi="Times New Roman" w:cs="Times New Roman"/>
          <w:bCs/>
          <w:sz w:val="24"/>
          <w:szCs w:val="24"/>
          <w:lang w:val="sr-Cyrl-CS"/>
        </w:rPr>
        <w:tab/>
      </w:r>
      <w:r w:rsidR="00537AC1" w:rsidRPr="00627E9F">
        <w:rPr>
          <w:rFonts w:ascii="Times New Roman" w:hAnsi="Times New Roman" w:cs="Times New Roman"/>
          <w:bCs/>
          <w:sz w:val="24"/>
          <w:szCs w:val="24"/>
          <w:lang w:val="sr-Cyrl-CS"/>
        </w:rPr>
        <w:tab/>
      </w:r>
      <w:r w:rsidR="00537AC1" w:rsidRPr="00627E9F">
        <w:rPr>
          <w:rFonts w:ascii="Times New Roman" w:hAnsi="Times New Roman" w:cs="Times New Roman"/>
          <w:bCs/>
          <w:sz w:val="24"/>
          <w:szCs w:val="24"/>
          <w:lang w:val="sr-Cyrl-CS"/>
        </w:rPr>
        <w:tab/>
        <w:t xml:space="preserve">године </w:t>
      </w:r>
      <w:r w:rsidRPr="00627E9F">
        <w:rPr>
          <w:rFonts w:ascii="Times New Roman" w:hAnsi="Times New Roman" w:cs="Times New Roman"/>
          <w:bCs/>
          <w:sz w:val="24"/>
          <w:szCs w:val="24"/>
          <w:lang w:val="sr-Cyrl-CS"/>
        </w:rPr>
        <w:t>о</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напорима</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које</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предузимају</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државе</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чланице</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ради</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смањења</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емисија</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гасова</w:t>
      </w:r>
      <w:r w:rsidR="00F41956" w:rsidRPr="00627E9F">
        <w:rPr>
          <w:rFonts w:ascii="Times New Roman" w:hAnsi="Times New Roman" w:cs="Times New Roman"/>
          <w:bCs/>
          <w:sz w:val="24"/>
          <w:szCs w:val="24"/>
          <w:lang w:val="sr-Cyrl-CS"/>
        </w:rPr>
        <w:t xml:space="preserve"> </w:t>
      </w:r>
      <w:r w:rsidR="00537AC1" w:rsidRPr="00627E9F">
        <w:rPr>
          <w:rFonts w:ascii="Times New Roman" w:hAnsi="Times New Roman" w:cs="Times New Roman"/>
          <w:bCs/>
          <w:sz w:val="24"/>
          <w:szCs w:val="24"/>
          <w:lang w:val="sr-Cyrl-CS"/>
        </w:rPr>
        <w:tab/>
      </w:r>
      <w:r w:rsidR="00537AC1" w:rsidRPr="00627E9F">
        <w:rPr>
          <w:rFonts w:ascii="Times New Roman" w:hAnsi="Times New Roman" w:cs="Times New Roman"/>
          <w:bCs/>
          <w:sz w:val="24"/>
          <w:szCs w:val="24"/>
          <w:lang w:val="sr-Cyrl-CS"/>
        </w:rPr>
        <w:tab/>
      </w:r>
      <w:r w:rsidRPr="00627E9F">
        <w:rPr>
          <w:rFonts w:ascii="Times New Roman" w:hAnsi="Times New Roman" w:cs="Times New Roman"/>
          <w:bCs/>
          <w:sz w:val="24"/>
          <w:szCs w:val="24"/>
          <w:lang w:val="sr-Cyrl-CS"/>
        </w:rPr>
        <w:t>са</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ефектом</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стаклене</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баште</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ради</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остварења</w:t>
      </w:r>
      <w:r w:rsidR="00F41956" w:rsidRPr="00627E9F">
        <w:rPr>
          <w:rFonts w:ascii="Times New Roman" w:hAnsi="Times New Roman" w:cs="Times New Roman"/>
          <w:bCs/>
          <w:sz w:val="24"/>
          <w:szCs w:val="24"/>
          <w:lang w:val="sr-Cyrl-CS"/>
        </w:rPr>
        <w:t xml:space="preserve"> </w:t>
      </w:r>
      <w:r w:rsidR="00126B6E" w:rsidRPr="00627E9F">
        <w:rPr>
          <w:rFonts w:ascii="Times New Roman" w:hAnsi="Times New Roman" w:cs="Times New Roman"/>
          <w:bCs/>
          <w:sz w:val="24"/>
          <w:szCs w:val="24"/>
          <w:lang w:val="sr-Cyrl-CS"/>
        </w:rPr>
        <w:t>ци</w:t>
      </w:r>
      <w:r w:rsidR="009B10A6" w:rsidRPr="00627E9F">
        <w:rPr>
          <w:rFonts w:ascii="Times New Roman" w:hAnsi="Times New Roman" w:cs="Times New Roman"/>
          <w:bCs/>
          <w:sz w:val="24"/>
          <w:szCs w:val="24"/>
          <w:lang w:val="sr-Cyrl-CS"/>
        </w:rPr>
        <w:t>љ</w:t>
      </w:r>
      <w:r w:rsidRPr="00627E9F">
        <w:rPr>
          <w:rFonts w:ascii="Times New Roman" w:hAnsi="Times New Roman" w:cs="Times New Roman"/>
          <w:bCs/>
          <w:sz w:val="24"/>
          <w:szCs w:val="24"/>
          <w:lang w:val="sr-Cyrl-CS"/>
        </w:rPr>
        <w:t>ева</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Заједнице</w:t>
      </w:r>
      <w:r w:rsidR="00F41956" w:rsidRPr="00627E9F">
        <w:rPr>
          <w:rFonts w:ascii="Times New Roman" w:hAnsi="Times New Roman" w:cs="Times New Roman"/>
          <w:bCs/>
          <w:sz w:val="24"/>
          <w:szCs w:val="24"/>
          <w:lang w:val="sr-Cyrl-CS"/>
        </w:rPr>
        <w:t xml:space="preserve"> </w:t>
      </w:r>
      <w:r w:rsidR="00A95814" w:rsidRPr="00627E9F">
        <w:rPr>
          <w:rFonts w:ascii="Times New Roman" w:hAnsi="Times New Roman" w:cs="Times New Roman"/>
          <w:bCs/>
          <w:sz w:val="24"/>
          <w:szCs w:val="24"/>
          <w:lang w:val="sr-Cyrl-CS"/>
        </w:rPr>
        <w:t xml:space="preserve">у вези са </w:t>
      </w:r>
      <w:r w:rsidRPr="00627E9F">
        <w:rPr>
          <w:rFonts w:ascii="Times New Roman" w:hAnsi="Times New Roman" w:cs="Times New Roman"/>
          <w:bCs/>
          <w:sz w:val="24"/>
          <w:szCs w:val="24"/>
          <w:lang w:val="sr-Cyrl-CS"/>
        </w:rPr>
        <w:t>смањење</w:t>
      </w:r>
      <w:r w:rsidR="00A95814" w:rsidRPr="00627E9F">
        <w:rPr>
          <w:rFonts w:ascii="Times New Roman" w:hAnsi="Times New Roman" w:cs="Times New Roman"/>
          <w:bCs/>
          <w:sz w:val="24"/>
          <w:szCs w:val="24"/>
          <w:lang w:val="sr-Cyrl-CS"/>
        </w:rPr>
        <w:t>м</w:t>
      </w:r>
      <w:r w:rsidR="00F41956" w:rsidRPr="00627E9F">
        <w:rPr>
          <w:rFonts w:ascii="Times New Roman" w:hAnsi="Times New Roman" w:cs="Times New Roman"/>
          <w:bCs/>
          <w:sz w:val="24"/>
          <w:szCs w:val="24"/>
          <w:lang w:val="sr-Cyrl-CS"/>
        </w:rPr>
        <w:t xml:space="preserve"> </w:t>
      </w:r>
      <w:r w:rsidR="00537AC1" w:rsidRPr="00627E9F">
        <w:rPr>
          <w:rFonts w:ascii="Times New Roman" w:hAnsi="Times New Roman" w:cs="Times New Roman"/>
          <w:bCs/>
          <w:sz w:val="24"/>
          <w:szCs w:val="24"/>
          <w:lang w:val="sr-Cyrl-CS"/>
        </w:rPr>
        <w:tab/>
      </w:r>
      <w:r w:rsidR="00537AC1" w:rsidRPr="00627E9F">
        <w:rPr>
          <w:rFonts w:ascii="Times New Roman" w:hAnsi="Times New Roman" w:cs="Times New Roman"/>
          <w:bCs/>
          <w:sz w:val="24"/>
          <w:szCs w:val="24"/>
          <w:lang w:val="sr-Cyrl-CS"/>
        </w:rPr>
        <w:tab/>
      </w:r>
      <w:r w:rsidRPr="00627E9F">
        <w:rPr>
          <w:rFonts w:ascii="Times New Roman" w:hAnsi="Times New Roman" w:cs="Times New Roman"/>
          <w:bCs/>
          <w:sz w:val="24"/>
          <w:szCs w:val="24"/>
          <w:lang w:val="sr-Cyrl-CS"/>
        </w:rPr>
        <w:t>емисија</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гасова</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са</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ефектом</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стаклене</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баште</w:t>
      </w:r>
      <w:r w:rsidR="00F41956" w:rsidRPr="00627E9F">
        <w:rPr>
          <w:rFonts w:ascii="Times New Roman" w:hAnsi="Times New Roman" w:cs="Times New Roman"/>
          <w:bCs/>
          <w:sz w:val="24"/>
          <w:szCs w:val="24"/>
          <w:lang w:val="sr-Cyrl-CS"/>
        </w:rPr>
        <w:t xml:space="preserve"> </w:t>
      </w:r>
      <w:r w:rsidRPr="00627E9F">
        <w:rPr>
          <w:rFonts w:ascii="Times New Roman" w:hAnsi="Times New Roman" w:cs="Times New Roman"/>
          <w:bCs/>
          <w:sz w:val="24"/>
          <w:szCs w:val="24"/>
          <w:lang w:val="sr-Cyrl-CS"/>
        </w:rPr>
        <w:t>до</w:t>
      </w:r>
      <w:r w:rsidR="00F41956" w:rsidRPr="00627E9F">
        <w:rPr>
          <w:rFonts w:ascii="Times New Roman" w:hAnsi="Times New Roman" w:cs="Times New Roman"/>
          <w:bCs/>
          <w:sz w:val="24"/>
          <w:szCs w:val="24"/>
          <w:lang w:val="sr-Cyrl-CS"/>
        </w:rPr>
        <w:t xml:space="preserve"> 2020. </w:t>
      </w:r>
      <w:r w:rsidRPr="00627E9F">
        <w:rPr>
          <w:rFonts w:ascii="Times New Roman" w:hAnsi="Times New Roman" w:cs="Times New Roman"/>
          <w:bCs/>
          <w:sz w:val="24"/>
          <w:szCs w:val="24"/>
          <w:lang w:val="sr-Cyrl-CS"/>
        </w:rPr>
        <w:t>године</w:t>
      </w:r>
      <w:r w:rsidR="00C53BC4" w:rsidRPr="00627E9F">
        <w:rPr>
          <w:rFonts w:ascii="Times New Roman" w:hAnsi="Times New Roman" w:cs="Times New Roman"/>
          <w:bCs/>
          <w:sz w:val="24"/>
          <w:szCs w:val="24"/>
          <w:lang w:val="sr-Cyrl-CS"/>
        </w:rPr>
        <w:t xml:space="preserve"> (</w:t>
      </w:r>
      <w:r w:rsidR="00E553AE" w:rsidRPr="00627E9F">
        <w:rPr>
          <w:rFonts w:ascii="Times New Roman" w:hAnsi="Times New Roman" w:cs="Times New Roman"/>
          <w:bCs/>
          <w:sz w:val="24"/>
          <w:szCs w:val="24"/>
          <w:lang w:val="sr-Cyrl-CS"/>
        </w:rPr>
        <w:t>CELEX</w:t>
      </w:r>
      <w:r w:rsidR="00C53BC4" w:rsidRPr="00627E9F">
        <w:rPr>
          <w:rFonts w:ascii="Times New Roman" w:hAnsi="Times New Roman" w:cs="Times New Roman"/>
          <w:bCs/>
          <w:sz w:val="24"/>
          <w:szCs w:val="24"/>
          <w:lang w:val="sr-Cyrl-CS"/>
        </w:rPr>
        <w:t xml:space="preserve"> 32009</w:t>
      </w:r>
      <w:r w:rsidRPr="00627E9F">
        <w:rPr>
          <w:rFonts w:ascii="Times New Roman" w:hAnsi="Times New Roman" w:cs="Times New Roman"/>
          <w:bCs/>
          <w:sz w:val="24"/>
          <w:szCs w:val="24"/>
          <w:lang w:val="sr-Cyrl-CS"/>
        </w:rPr>
        <w:t>Д</w:t>
      </w:r>
      <w:r w:rsidR="00C53BC4" w:rsidRPr="00627E9F">
        <w:rPr>
          <w:rFonts w:ascii="Times New Roman" w:hAnsi="Times New Roman" w:cs="Times New Roman"/>
          <w:bCs/>
          <w:sz w:val="24"/>
          <w:szCs w:val="24"/>
          <w:lang w:val="sr-Cyrl-CS"/>
        </w:rPr>
        <w:t>0406)</w:t>
      </w:r>
      <w:r w:rsidR="00537AC1" w:rsidRPr="00627E9F">
        <w:rPr>
          <w:rFonts w:ascii="Times New Roman" w:hAnsi="Times New Roman" w:cs="Times New Roman"/>
          <w:bCs/>
          <w:sz w:val="24"/>
          <w:szCs w:val="24"/>
          <w:lang w:val="sr-Cyrl-CS"/>
        </w:rPr>
        <w:t>;</w:t>
      </w:r>
    </w:p>
    <w:p w14:paraId="1A3C6AA5" w14:textId="77777777" w:rsidR="007303D3" w:rsidRPr="00627E9F" w:rsidRDefault="007303D3" w:rsidP="007303D3">
      <w:pPr>
        <w:pStyle w:val="ListParagraph"/>
        <w:shd w:val="clear" w:color="auto" w:fill="FFFFFF"/>
        <w:spacing w:after="0" w:line="240" w:lineRule="auto"/>
        <w:ind w:left="360"/>
        <w:jc w:val="both"/>
        <w:rPr>
          <w:rFonts w:ascii="Times New Roman" w:hAnsi="Times New Roman" w:cs="Times New Roman"/>
          <w:sz w:val="24"/>
          <w:szCs w:val="24"/>
          <w:lang w:val="sr-Cyrl-CS"/>
        </w:rPr>
      </w:pPr>
    </w:p>
    <w:p w14:paraId="03512381" w14:textId="51858C9B" w:rsidR="008071AB" w:rsidRPr="00627E9F" w:rsidRDefault="004518C6" w:rsidP="007A636D">
      <w:pPr>
        <w:pStyle w:val="ListParagraph"/>
        <w:numPr>
          <w:ilvl w:val="0"/>
          <w:numId w:val="26"/>
        </w:numPr>
        <w:shd w:val="clear" w:color="auto" w:fill="FFFFFF"/>
        <w:spacing w:after="0" w:line="240" w:lineRule="auto"/>
        <w:ind w:left="-90" w:firstLine="450"/>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Директивом</w:t>
      </w:r>
      <w:r w:rsidR="00F41956" w:rsidRPr="00627E9F">
        <w:rPr>
          <w:rFonts w:ascii="Times New Roman" w:hAnsi="Times New Roman" w:cs="Times New Roman"/>
          <w:sz w:val="24"/>
          <w:szCs w:val="24"/>
          <w:lang w:val="sr-Cyrl-CS"/>
        </w:rPr>
        <w:t xml:space="preserve"> 1999/94/</w:t>
      </w:r>
      <w:r w:rsidRPr="00627E9F">
        <w:rPr>
          <w:rFonts w:ascii="Times New Roman" w:hAnsi="Times New Roman" w:cs="Times New Roman"/>
          <w:sz w:val="24"/>
          <w:szCs w:val="24"/>
          <w:lang w:val="sr-Cyrl-CS"/>
        </w:rPr>
        <w:t>ЕЗ</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Европског</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парламента</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Савета</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w:t>
      </w:r>
      <w:r w:rsidR="00F41956" w:rsidRPr="00627E9F">
        <w:rPr>
          <w:rFonts w:ascii="Times New Roman" w:hAnsi="Times New Roman" w:cs="Times New Roman"/>
          <w:sz w:val="24"/>
          <w:szCs w:val="24"/>
          <w:lang w:val="sr-Cyrl-CS"/>
        </w:rPr>
        <w:t xml:space="preserve"> 13.</w:t>
      </w:r>
      <w:r w:rsidR="00537AC1"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децембра</w:t>
      </w:r>
      <w:r w:rsidR="00F41956" w:rsidRPr="00627E9F">
        <w:rPr>
          <w:rFonts w:ascii="Times New Roman" w:hAnsi="Times New Roman" w:cs="Times New Roman"/>
          <w:sz w:val="24"/>
          <w:szCs w:val="24"/>
          <w:lang w:val="sr-Cyrl-CS"/>
        </w:rPr>
        <w:t xml:space="preserve"> 1999.</w:t>
      </w:r>
      <w:r w:rsidR="00537AC1" w:rsidRPr="00627E9F">
        <w:rPr>
          <w:rFonts w:ascii="Times New Roman" w:hAnsi="Times New Roman" w:cs="Times New Roman"/>
          <w:sz w:val="24"/>
          <w:szCs w:val="24"/>
          <w:lang w:val="sr-Cyrl-CS"/>
        </w:rPr>
        <w:t xml:space="preserve"> </w:t>
      </w:r>
      <w:r w:rsidR="00537AC1" w:rsidRPr="00627E9F">
        <w:rPr>
          <w:rFonts w:ascii="Times New Roman" w:hAnsi="Times New Roman" w:cs="Times New Roman"/>
          <w:sz w:val="24"/>
          <w:szCs w:val="24"/>
          <w:lang w:val="sr-Cyrl-CS"/>
        </w:rPr>
        <w:tab/>
      </w:r>
      <w:r w:rsidR="00537AC1" w:rsidRPr="00627E9F">
        <w:rPr>
          <w:rFonts w:ascii="Times New Roman" w:hAnsi="Times New Roman" w:cs="Times New Roman"/>
          <w:sz w:val="24"/>
          <w:szCs w:val="24"/>
          <w:lang w:val="sr-Cyrl-CS"/>
        </w:rPr>
        <w:tab/>
      </w:r>
      <w:r w:rsidR="00537AC1" w:rsidRPr="00627E9F">
        <w:rPr>
          <w:rFonts w:ascii="Times New Roman" w:hAnsi="Times New Roman" w:cs="Times New Roman"/>
          <w:sz w:val="24"/>
          <w:szCs w:val="24"/>
          <w:lang w:val="sr-Cyrl-CS"/>
        </w:rPr>
        <w:tab/>
        <w:t xml:space="preserve">године </w:t>
      </w:r>
      <w:r w:rsidRPr="00627E9F">
        <w:rPr>
          <w:rFonts w:ascii="Times New Roman" w:hAnsi="Times New Roman" w:cs="Times New Roman"/>
          <w:sz w:val="24"/>
          <w:szCs w:val="24"/>
          <w:lang w:val="sr-Cyrl-CS"/>
        </w:rPr>
        <w:t>о</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доступности</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информација</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потрошаче</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економичности</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потрошње</w:t>
      </w:r>
      <w:r w:rsidR="00F41956" w:rsidRPr="00627E9F">
        <w:rPr>
          <w:rFonts w:ascii="Times New Roman" w:hAnsi="Times New Roman" w:cs="Times New Roman"/>
          <w:sz w:val="24"/>
          <w:szCs w:val="24"/>
          <w:lang w:val="sr-Cyrl-CS"/>
        </w:rPr>
        <w:t xml:space="preserve"> </w:t>
      </w:r>
      <w:r w:rsidR="00537AC1" w:rsidRPr="00627E9F">
        <w:rPr>
          <w:rFonts w:ascii="Times New Roman" w:hAnsi="Times New Roman" w:cs="Times New Roman"/>
          <w:sz w:val="24"/>
          <w:szCs w:val="24"/>
          <w:lang w:val="sr-Cyrl-CS"/>
        </w:rPr>
        <w:tab/>
      </w:r>
      <w:r w:rsidR="00537AC1" w:rsidRPr="00627E9F">
        <w:rPr>
          <w:rFonts w:ascii="Times New Roman" w:hAnsi="Times New Roman" w:cs="Times New Roman"/>
          <w:sz w:val="24"/>
          <w:szCs w:val="24"/>
          <w:lang w:val="sr-Cyrl-CS"/>
        </w:rPr>
        <w:tab/>
      </w:r>
      <w:r w:rsidR="00537AC1" w:rsidRPr="00627E9F">
        <w:rPr>
          <w:rFonts w:ascii="Times New Roman" w:hAnsi="Times New Roman" w:cs="Times New Roman"/>
          <w:sz w:val="24"/>
          <w:szCs w:val="24"/>
          <w:lang w:val="sr-Cyrl-CS"/>
        </w:rPr>
        <w:tab/>
      </w:r>
      <w:r w:rsidRPr="00627E9F">
        <w:rPr>
          <w:rFonts w:ascii="Times New Roman" w:hAnsi="Times New Roman" w:cs="Times New Roman"/>
          <w:sz w:val="24"/>
          <w:szCs w:val="24"/>
          <w:lang w:val="sr-Cyrl-CS"/>
        </w:rPr>
        <w:t>горива</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w:t>
      </w:r>
      <w:r w:rsidR="00F41956" w:rsidRPr="00627E9F">
        <w:rPr>
          <w:rFonts w:ascii="Times New Roman" w:hAnsi="Times New Roman" w:cs="Times New Roman"/>
          <w:sz w:val="24"/>
          <w:szCs w:val="24"/>
          <w:lang w:val="sr-Cyrl-CS"/>
        </w:rPr>
        <w:t xml:space="preserve"> </w:t>
      </w:r>
      <w:r w:rsidR="00E553AE" w:rsidRPr="00627E9F">
        <w:rPr>
          <w:rFonts w:ascii="Times New Roman" w:hAnsi="Times New Roman" w:cs="Times New Roman"/>
          <w:sz w:val="24"/>
          <w:szCs w:val="24"/>
          <w:lang w:val="sr-Cyrl-CS"/>
        </w:rPr>
        <w:t>CO</w:t>
      </w:r>
      <w:r w:rsidR="00E553AE" w:rsidRPr="00627E9F">
        <w:rPr>
          <w:rFonts w:ascii="Times New Roman" w:hAnsi="Times New Roman" w:cs="Times New Roman"/>
          <w:sz w:val="24"/>
          <w:szCs w:val="24"/>
          <w:vertAlign w:val="subscript"/>
          <w:lang w:val="sr-Cyrl-CS"/>
        </w:rPr>
        <w:t>2</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вези</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продајом</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нових</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путничких</w:t>
      </w:r>
      <w:r w:rsidR="00F4195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возила</w:t>
      </w:r>
      <w:r w:rsidR="00C53BC4" w:rsidRPr="00627E9F">
        <w:rPr>
          <w:rFonts w:ascii="Times New Roman" w:hAnsi="Times New Roman" w:cs="Times New Roman"/>
          <w:sz w:val="24"/>
          <w:szCs w:val="24"/>
          <w:lang w:val="sr-Cyrl-CS"/>
        </w:rPr>
        <w:t xml:space="preserve"> (</w:t>
      </w:r>
      <w:r w:rsidR="00E553AE" w:rsidRPr="00627E9F">
        <w:rPr>
          <w:rFonts w:ascii="Times New Roman" w:hAnsi="Times New Roman" w:cs="Times New Roman"/>
          <w:sz w:val="24"/>
          <w:szCs w:val="24"/>
          <w:lang w:val="sr-Cyrl-CS"/>
        </w:rPr>
        <w:t>CELEX</w:t>
      </w:r>
      <w:r w:rsidR="00C53BC4" w:rsidRPr="00627E9F">
        <w:rPr>
          <w:rFonts w:ascii="Times New Roman" w:hAnsi="Times New Roman" w:cs="Times New Roman"/>
          <w:sz w:val="24"/>
          <w:szCs w:val="24"/>
          <w:lang w:val="sr-Cyrl-CS"/>
        </w:rPr>
        <w:t xml:space="preserve"> </w:t>
      </w:r>
      <w:r w:rsidR="00537AC1" w:rsidRPr="00627E9F">
        <w:rPr>
          <w:rFonts w:ascii="Times New Roman" w:hAnsi="Times New Roman" w:cs="Times New Roman"/>
          <w:sz w:val="24"/>
          <w:szCs w:val="24"/>
          <w:lang w:val="sr-Cyrl-CS"/>
        </w:rPr>
        <w:tab/>
      </w:r>
      <w:r w:rsidR="00537AC1" w:rsidRPr="00627E9F">
        <w:rPr>
          <w:rFonts w:ascii="Times New Roman" w:hAnsi="Times New Roman" w:cs="Times New Roman"/>
          <w:sz w:val="24"/>
          <w:szCs w:val="24"/>
          <w:lang w:val="sr-Cyrl-CS"/>
        </w:rPr>
        <w:tab/>
      </w:r>
      <w:r w:rsidR="00537AC1" w:rsidRPr="00627E9F">
        <w:rPr>
          <w:rFonts w:ascii="Times New Roman" w:hAnsi="Times New Roman" w:cs="Times New Roman"/>
          <w:sz w:val="24"/>
          <w:szCs w:val="24"/>
          <w:lang w:val="sr-Cyrl-CS"/>
        </w:rPr>
        <w:tab/>
      </w:r>
      <w:r w:rsidR="00C53BC4" w:rsidRPr="00627E9F">
        <w:rPr>
          <w:rFonts w:ascii="Times New Roman" w:hAnsi="Times New Roman" w:cs="Times New Roman"/>
          <w:sz w:val="24"/>
          <w:szCs w:val="24"/>
          <w:lang w:val="sr-Cyrl-CS"/>
        </w:rPr>
        <w:t>31999</w:t>
      </w:r>
      <w:r w:rsidRPr="00627E9F">
        <w:rPr>
          <w:rFonts w:ascii="Times New Roman" w:hAnsi="Times New Roman" w:cs="Times New Roman"/>
          <w:sz w:val="24"/>
          <w:szCs w:val="24"/>
          <w:lang w:val="sr-Cyrl-CS"/>
        </w:rPr>
        <w:t>Д</w:t>
      </w:r>
      <w:r w:rsidR="00C53BC4" w:rsidRPr="00627E9F">
        <w:rPr>
          <w:rFonts w:ascii="Times New Roman" w:hAnsi="Times New Roman" w:cs="Times New Roman"/>
          <w:sz w:val="24"/>
          <w:szCs w:val="24"/>
          <w:lang w:val="sr-Cyrl-CS"/>
        </w:rPr>
        <w:t>004)</w:t>
      </w:r>
      <w:r w:rsidR="00537AC1" w:rsidRPr="00627E9F">
        <w:rPr>
          <w:rFonts w:ascii="Times New Roman" w:hAnsi="Times New Roman" w:cs="Times New Roman"/>
          <w:sz w:val="24"/>
          <w:szCs w:val="24"/>
          <w:lang w:val="sr-Cyrl-CS"/>
        </w:rPr>
        <w:t>.</w:t>
      </w:r>
      <w:r w:rsidR="001B4888" w:rsidRPr="00627E9F">
        <w:rPr>
          <w:rFonts w:ascii="Times New Roman" w:hAnsi="Times New Roman" w:cs="Times New Roman"/>
          <w:sz w:val="24"/>
          <w:szCs w:val="24"/>
          <w:lang w:val="sr-Cyrl-CS"/>
        </w:rPr>
        <w:t xml:space="preserve"> </w:t>
      </w:r>
    </w:p>
    <w:p w14:paraId="68E8FB48" w14:textId="77777777" w:rsidR="00795C58" w:rsidRPr="00627E9F" w:rsidRDefault="00795C58" w:rsidP="007A636D">
      <w:pPr>
        <w:pStyle w:val="ListParagraph"/>
        <w:shd w:val="clear" w:color="auto" w:fill="FFFFFF"/>
        <w:spacing w:after="0" w:line="240" w:lineRule="auto"/>
        <w:ind w:left="-90" w:firstLine="450"/>
        <w:jc w:val="both"/>
        <w:rPr>
          <w:rFonts w:ascii="Times New Roman" w:hAnsi="Times New Roman" w:cs="Times New Roman"/>
          <w:sz w:val="24"/>
          <w:szCs w:val="24"/>
          <w:lang w:val="sr-Cyrl-CS"/>
        </w:rPr>
      </w:pPr>
    </w:p>
    <w:p w14:paraId="3DE7AB05" w14:textId="7F58A108" w:rsidR="00E65039" w:rsidRPr="00627E9F" w:rsidRDefault="00E65039" w:rsidP="007A636D">
      <w:pPr>
        <w:shd w:val="clear" w:color="auto" w:fill="FFFFFF"/>
        <w:spacing w:after="0" w:line="240" w:lineRule="auto"/>
        <w:ind w:firstLine="60"/>
        <w:jc w:val="both"/>
        <w:rPr>
          <w:rFonts w:ascii="Times New Roman" w:hAnsi="Times New Roman" w:cs="Times New Roman"/>
          <w:sz w:val="24"/>
          <w:szCs w:val="24"/>
          <w:lang w:val="sr-Cyrl-CS"/>
        </w:rPr>
      </w:pPr>
    </w:p>
    <w:p w14:paraId="7B98A578" w14:textId="21A671F7" w:rsidR="00945D42" w:rsidRPr="00627E9F" w:rsidRDefault="001924B7" w:rsidP="0064570A">
      <w:pPr>
        <w:spacing w:after="0" w:line="240" w:lineRule="auto"/>
        <w:jc w:val="both"/>
        <w:rPr>
          <w:rFonts w:ascii="Times New Roman" w:hAnsi="Times New Roman" w:cs="Times New Roman"/>
          <w:b/>
          <w:sz w:val="24"/>
          <w:szCs w:val="24"/>
          <w:lang w:val="sr-Cyrl-CS"/>
        </w:rPr>
      </w:pPr>
      <w:r w:rsidRPr="00627E9F">
        <w:rPr>
          <w:rFonts w:ascii="Times New Roman" w:hAnsi="Times New Roman" w:cs="Times New Roman"/>
          <w:b/>
          <w:sz w:val="24"/>
          <w:szCs w:val="24"/>
          <w:lang w:val="sr-Cyrl-CS"/>
        </w:rPr>
        <w:lastRenderedPageBreak/>
        <w:t>III</w:t>
      </w:r>
      <w:r w:rsidR="006C0497" w:rsidRPr="00627E9F">
        <w:rPr>
          <w:rFonts w:ascii="Times New Roman" w:hAnsi="Times New Roman" w:cs="Times New Roman"/>
          <w:b/>
          <w:sz w:val="24"/>
          <w:szCs w:val="24"/>
          <w:lang w:val="sr-Cyrl-CS"/>
        </w:rPr>
        <w:t xml:space="preserve">. </w:t>
      </w:r>
      <w:r w:rsidR="004518C6" w:rsidRPr="00627E9F">
        <w:rPr>
          <w:rFonts w:ascii="Times New Roman" w:hAnsi="Times New Roman" w:cs="Times New Roman"/>
          <w:b/>
          <w:sz w:val="24"/>
          <w:szCs w:val="24"/>
          <w:lang w:val="sr-Cyrl-CS"/>
        </w:rPr>
        <w:t>ОБЈАШЊЕЊЕ</w:t>
      </w:r>
      <w:r w:rsidR="0085170A" w:rsidRPr="00627E9F">
        <w:rPr>
          <w:rFonts w:ascii="Times New Roman" w:hAnsi="Times New Roman" w:cs="Times New Roman"/>
          <w:b/>
          <w:sz w:val="24"/>
          <w:szCs w:val="24"/>
          <w:lang w:val="sr-Cyrl-CS"/>
        </w:rPr>
        <w:t xml:space="preserve"> </w:t>
      </w:r>
      <w:r w:rsidR="004518C6" w:rsidRPr="00627E9F">
        <w:rPr>
          <w:rFonts w:ascii="Times New Roman" w:hAnsi="Times New Roman" w:cs="Times New Roman"/>
          <w:b/>
          <w:sz w:val="24"/>
          <w:szCs w:val="24"/>
          <w:lang w:val="sr-Cyrl-CS"/>
        </w:rPr>
        <w:t>ОСНОВНИХ</w:t>
      </w:r>
      <w:r w:rsidR="0085170A" w:rsidRPr="00627E9F">
        <w:rPr>
          <w:rFonts w:ascii="Times New Roman" w:hAnsi="Times New Roman" w:cs="Times New Roman"/>
          <w:b/>
          <w:sz w:val="24"/>
          <w:szCs w:val="24"/>
          <w:lang w:val="sr-Cyrl-CS"/>
        </w:rPr>
        <w:t xml:space="preserve"> </w:t>
      </w:r>
      <w:r w:rsidR="004518C6" w:rsidRPr="00627E9F">
        <w:rPr>
          <w:rFonts w:ascii="Times New Roman" w:hAnsi="Times New Roman" w:cs="Times New Roman"/>
          <w:b/>
          <w:sz w:val="24"/>
          <w:szCs w:val="24"/>
          <w:lang w:val="sr-Cyrl-CS"/>
        </w:rPr>
        <w:t>ПРАВНИХ</w:t>
      </w:r>
      <w:r w:rsidR="0085170A" w:rsidRPr="00627E9F">
        <w:rPr>
          <w:rFonts w:ascii="Times New Roman" w:hAnsi="Times New Roman" w:cs="Times New Roman"/>
          <w:b/>
          <w:sz w:val="24"/>
          <w:szCs w:val="24"/>
          <w:lang w:val="sr-Cyrl-CS"/>
        </w:rPr>
        <w:t xml:space="preserve"> </w:t>
      </w:r>
      <w:r w:rsidR="004518C6" w:rsidRPr="00627E9F">
        <w:rPr>
          <w:rFonts w:ascii="Times New Roman" w:hAnsi="Times New Roman" w:cs="Times New Roman"/>
          <w:b/>
          <w:sz w:val="24"/>
          <w:szCs w:val="24"/>
          <w:lang w:val="sr-Cyrl-CS"/>
        </w:rPr>
        <w:t>ИНСТИТУТА</w:t>
      </w:r>
      <w:r w:rsidR="0085170A" w:rsidRPr="00627E9F">
        <w:rPr>
          <w:rFonts w:ascii="Times New Roman" w:hAnsi="Times New Roman" w:cs="Times New Roman"/>
          <w:b/>
          <w:sz w:val="24"/>
          <w:szCs w:val="24"/>
          <w:lang w:val="sr-Cyrl-CS"/>
        </w:rPr>
        <w:t xml:space="preserve"> </w:t>
      </w:r>
      <w:r w:rsidR="004518C6" w:rsidRPr="00627E9F">
        <w:rPr>
          <w:rFonts w:ascii="Times New Roman" w:hAnsi="Times New Roman" w:cs="Times New Roman"/>
          <w:b/>
          <w:sz w:val="24"/>
          <w:szCs w:val="24"/>
          <w:lang w:val="sr-Cyrl-CS"/>
        </w:rPr>
        <w:t>И</w:t>
      </w:r>
      <w:r w:rsidR="0085170A" w:rsidRPr="00627E9F">
        <w:rPr>
          <w:rFonts w:ascii="Times New Roman" w:hAnsi="Times New Roman" w:cs="Times New Roman"/>
          <w:b/>
          <w:sz w:val="24"/>
          <w:szCs w:val="24"/>
          <w:lang w:val="sr-Cyrl-CS"/>
        </w:rPr>
        <w:t xml:space="preserve"> </w:t>
      </w:r>
      <w:r w:rsidR="004518C6" w:rsidRPr="00627E9F">
        <w:rPr>
          <w:rFonts w:ascii="Times New Roman" w:hAnsi="Times New Roman" w:cs="Times New Roman"/>
          <w:b/>
          <w:sz w:val="24"/>
          <w:szCs w:val="24"/>
          <w:lang w:val="sr-Cyrl-CS"/>
        </w:rPr>
        <w:t>ПОЈЕДИНАЧНИХ</w:t>
      </w:r>
      <w:r w:rsidR="0085170A" w:rsidRPr="00627E9F">
        <w:rPr>
          <w:rFonts w:ascii="Times New Roman" w:hAnsi="Times New Roman" w:cs="Times New Roman"/>
          <w:b/>
          <w:sz w:val="24"/>
          <w:szCs w:val="24"/>
          <w:lang w:val="sr-Cyrl-CS"/>
        </w:rPr>
        <w:t xml:space="preserve"> </w:t>
      </w:r>
      <w:r w:rsidR="004518C6" w:rsidRPr="00627E9F">
        <w:rPr>
          <w:rFonts w:ascii="Times New Roman" w:hAnsi="Times New Roman" w:cs="Times New Roman"/>
          <w:b/>
          <w:sz w:val="24"/>
          <w:szCs w:val="24"/>
          <w:lang w:val="sr-Cyrl-CS"/>
        </w:rPr>
        <w:t>РЕШЕЊА</w:t>
      </w:r>
    </w:p>
    <w:p w14:paraId="2A10F7D0" w14:textId="77777777" w:rsidR="00945D42" w:rsidRPr="00627E9F" w:rsidRDefault="00945D42" w:rsidP="0064570A">
      <w:pPr>
        <w:spacing w:after="0" w:line="240" w:lineRule="auto"/>
        <w:jc w:val="both"/>
        <w:rPr>
          <w:rFonts w:ascii="Times New Roman" w:hAnsi="Times New Roman" w:cs="Times New Roman"/>
          <w:sz w:val="24"/>
          <w:szCs w:val="24"/>
          <w:lang w:val="sr-Cyrl-CS"/>
        </w:rPr>
      </w:pPr>
    </w:p>
    <w:p w14:paraId="67FFACEB" w14:textId="32430AC3" w:rsidR="00945D42" w:rsidRPr="00627E9F" w:rsidRDefault="007303D3" w:rsidP="007A636D">
      <w:pPr>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Предлог з</w:t>
      </w:r>
      <w:r w:rsidR="004518C6" w:rsidRPr="00627E9F">
        <w:rPr>
          <w:rFonts w:ascii="Times New Roman" w:hAnsi="Times New Roman" w:cs="Times New Roman"/>
          <w:sz w:val="24"/>
          <w:szCs w:val="24"/>
          <w:lang w:val="sr-Cyrl-CS"/>
        </w:rPr>
        <w:t>акон</w:t>
      </w:r>
      <w:r w:rsidRPr="00627E9F">
        <w:rPr>
          <w:rFonts w:ascii="Times New Roman" w:hAnsi="Times New Roman" w:cs="Times New Roman"/>
          <w:sz w:val="24"/>
          <w:szCs w:val="24"/>
          <w:lang w:val="sr-Cyrl-CS"/>
        </w:rPr>
        <w:t>а</w:t>
      </w:r>
      <w:r w:rsidR="004420CD" w:rsidRPr="00627E9F">
        <w:rPr>
          <w:rFonts w:ascii="Times New Roman" w:hAnsi="Times New Roman" w:cs="Times New Roman"/>
          <w:sz w:val="24"/>
          <w:szCs w:val="24"/>
          <w:lang w:val="sr-Cyrl-CS"/>
        </w:rPr>
        <w:t xml:space="preserve"> </w:t>
      </w:r>
      <w:r w:rsidR="001924B7" w:rsidRPr="00627E9F">
        <w:rPr>
          <w:rFonts w:ascii="Times New Roman" w:hAnsi="Times New Roman" w:cs="Times New Roman"/>
          <w:sz w:val="24"/>
          <w:szCs w:val="24"/>
          <w:lang w:val="sr-Cyrl-CS"/>
        </w:rPr>
        <w:t xml:space="preserve">успоставља систем за испуњење обавеза из Споразума из Париза, </w:t>
      </w:r>
      <w:r w:rsidR="004518C6" w:rsidRPr="00627E9F">
        <w:rPr>
          <w:rFonts w:ascii="Times New Roman" w:hAnsi="Times New Roman" w:cs="Times New Roman"/>
          <w:sz w:val="24"/>
          <w:szCs w:val="24"/>
          <w:lang w:val="sr-Cyrl-CS"/>
        </w:rPr>
        <w:t>транспонује</w:t>
      </w:r>
      <w:r w:rsidR="004420CD"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релевантне</w:t>
      </w:r>
      <w:r w:rsidR="004420CD"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прописе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ЕУ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а</w:t>
      </w:r>
      <w:r w:rsidR="006C0497" w:rsidRPr="00627E9F">
        <w:rPr>
          <w:rFonts w:ascii="Times New Roman" w:hAnsi="Times New Roman" w:cs="Times New Roman"/>
          <w:sz w:val="24"/>
          <w:szCs w:val="24"/>
          <w:lang w:val="sr-Cyrl-CS"/>
        </w:rPr>
        <w:t xml:space="preserve"> </w:t>
      </w:r>
      <w:r w:rsidR="00126B6E" w:rsidRPr="00627E9F">
        <w:rPr>
          <w:rFonts w:ascii="Times New Roman" w:hAnsi="Times New Roman" w:cs="Times New Roman"/>
          <w:sz w:val="24"/>
          <w:szCs w:val="24"/>
          <w:lang w:val="sr-Cyrl-CS"/>
        </w:rPr>
        <w:t>ци</w:t>
      </w:r>
      <w:r w:rsidR="009B10A6" w:rsidRPr="00627E9F">
        <w:rPr>
          <w:rFonts w:ascii="Times New Roman" w:hAnsi="Times New Roman" w:cs="Times New Roman"/>
          <w:sz w:val="24"/>
          <w:szCs w:val="24"/>
          <w:lang w:val="sr-Cyrl-CS"/>
        </w:rPr>
        <w:t>љ</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му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допринесе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смањењу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емисија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Овај з</w:t>
      </w:r>
      <w:r w:rsidR="004518C6" w:rsidRPr="00627E9F">
        <w:rPr>
          <w:rFonts w:ascii="Times New Roman" w:hAnsi="Times New Roman" w:cs="Times New Roman"/>
          <w:sz w:val="24"/>
          <w:szCs w:val="24"/>
          <w:lang w:val="sr-Cyrl-CS"/>
        </w:rPr>
        <w:t>акон</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конципиран</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тако</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садржи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 xml:space="preserve">11 </w:t>
      </w:r>
      <w:r w:rsidR="004518C6" w:rsidRPr="00627E9F">
        <w:rPr>
          <w:rFonts w:ascii="Times New Roman" w:hAnsi="Times New Roman" w:cs="Times New Roman"/>
          <w:sz w:val="24"/>
          <w:szCs w:val="24"/>
          <w:lang w:val="sr-Cyrl-CS"/>
        </w:rPr>
        <w:t>поглав</w:t>
      </w:r>
      <w:r w:rsidR="009B10A6" w:rsidRPr="00627E9F">
        <w:rPr>
          <w:rFonts w:ascii="Times New Roman" w:hAnsi="Times New Roman" w:cs="Times New Roman"/>
          <w:sz w:val="24"/>
          <w:szCs w:val="24"/>
          <w:lang w:val="sr-Cyrl-CS"/>
        </w:rPr>
        <w:t>љ</w:t>
      </w:r>
      <w:r w:rsidR="004518C6" w:rsidRPr="00627E9F">
        <w:rPr>
          <w:rFonts w:ascii="Times New Roman" w:hAnsi="Times New Roman" w:cs="Times New Roman"/>
          <w:sz w:val="24"/>
          <w:szCs w:val="24"/>
          <w:lang w:val="sr-Cyrl-CS"/>
        </w:rPr>
        <w:t>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Основне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одредбе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Стратегије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планови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Политике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мере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ограничење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емисија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из</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извора</w:t>
      </w:r>
      <w:r w:rsidR="006C0497" w:rsidRPr="00627E9F">
        <w:rPr>
          <w:rFonts w:ascii="Times New Roman" w:hAnsi="Times New Roman" w:cs="Times New Roman"/>
          <w:sz w:val="24"/>
          <w:szCs w:val="24"/>
          <w:lang w:val="sr-Cyrl-CS"/>
        </w:rPr>
        <w:t xml:space="preserve">, </w:t>
      </w:r>
      <w:r w:rsidR="00E127FD" w:rsidRPr="00627E9F">
        <w:rPr>
          <w:rFonts w:ascii="Times New Roman" w:hAnsi="Times New Roman" w:cs="Times New Roman"/>
          <w:sz w:val="24"/>
          <w:szCs w:val="24"/>
          <w:lang w:val="sr-Cyrl-CS"/>
        </w:rPr>
        <w:t>М</w:t>
      </w:r>
      <w:r w:rsidR="004518C6" w:rsidRPr="00627E9F">
        <w:rPr>
          <w:rFonts w:ascii="Times New Roman" w:hAnsi="Times New Roman" w:cs="Times New Roman"/>
          <w:sz w:val="24"/>
          <w:szCs w:val="24"/>
          <w:lang w:val="sr-Cyrl-CS"/>
        </w:rPr>
        <w:t>ониторинг</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извештавање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верификацију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емисија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из</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постројења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ваздухоплов</w:t>
      </w:r>
      <w:r w:rsidR="00E127FD" w:rsidRPr="00627E9F">
        <w:rPr>
          <w:rFonts w:ascii="Times New Roman" w:hAnsi="Times New Roman" w:cs="Times New Roman"/>
          <w:sz w:val="24"/>
          <w:szCs w:val="24"/>
          <w:lang w:val="sr-Cyrl-CS"/>
        </w:rPr>
        <w:t xml:space="preserve">них </w:t>
      </w:r>
      <w:r w:rsidR="004518C6" w:rsidRPr="00627E9F">
        <w:rPr>
          <w:rFonts w:ascii="Times New Roman" w:hAnsi="Times New Roman" w:cs="Times New Roman"/>
          <w:sz w:val="24"/>
          <w:szCs w:val="24"/>
          <w:lang w:val="sr-Cyrl-CS"/>
        </w:rPr>
        <w:t>а</w:t>
      </w:r>
      <w:r w:rsidR="00E127FD" w:rsidRPr="00627E9F">
        <w:rPr>
          <w:rFonts w:ascii="Times New Roman" w:hAnsi="Times New Roman" w:cs="Times New Roman"/>
          <w:sz w:val="24"/>
          <w:szCs w:val="24"/>
          <w:lang w:val="sr-Cyrl-CS"/>
        </w:rPr>
        <w:t>ктивности</w:t>
      </w:r>
      <w:r w:rsidR="006C0497" w:rsidRPr="00627E9F">
        <w:rPr>
          <w:rFonts w:ascii="Times New Roman" w:hAnsi="Times New Roman" w:cs="Times New Roman"/>
          <w:sz w:val="24"/>
          <w:szCs w:val="24"/>
          <w:lang w:val="sr-Cyrl-CS"/>
        </w:rPr>
        <w:t xml:space="preserve">, </w:t>
      </w:r>
      <w:r w:rsidR="00E127FD" w:rsidRPr="00627E9F">
        <w:rPr>
          <w:rFonts w:ascii="Times New Roman" w:hAnsi="Times New Roman" w:cs="Times New Roman"/>
          <w:sz w:val="24"/>
          <w:szCs w:val="24"/>
          <w:lang w:val="sr-Cyrl-CS"/>
        </w:rPr>
        <w:t>Систем</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мониторинг</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извештавање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националним</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емисијама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Пројекције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емисија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из</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извора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уклањања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помоћу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понора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Систем</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извештавање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политикама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мерама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пројекцијама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Административне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таксе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Надзор</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Казнене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одредбе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Прелазне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завршне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одредбе</w:t>
      </w:r>
      <w:r w:rsidR="006C0497" w:rsidRPr="00627E9F">
        <w:rPr>
          <w:rFonts w:ascii="Times New Roman" w:hAnsi="Times New Roman" w:cs="Times New Roman"/>
          <w:sz w:val="24"/>
          <w:szCs w:val="24"/>
          <w:lang w:val="sr-Cyrl-CS"/>
        </w:rPr>
        <w:t>.</w:t>
      </w:r>
    </w:p>
    <w:p w14:paraId="5699A2B7" w14:textId="77777777" w:rsidR="00945D42" w:rsidRPr="00627E9F" w:rsidRDefault="00945D42" w:rsidP="0064570A">
      <w:pPr>
        <w:spacing w:after="0" w:line="240" w:lineRule="auto"/>
        <w:jc w:val="both"/>
        <w:rPr>
          <w:rFonts w:ascii="Times New Roman" w:hAnsi="Times New Roman" w:cs="Times New Roman"/>
          <w:sz w:val="24"/>
          <w:szCs w:val="24"/>
          <w:lang w:val="sr-Cyrl-CS"/>
        </w:rPr>
      </w:pPr>
    </w:p>
    <w:p w14:paraId="5F041D2C" w14:textId="7D649052" w:rsidR="00945D42" w:rsidRPr="00627E9F" w:rsidRDefault="006C0497" w:rsidP="0064570A">
      <w:pPr>
        <w:spacing w:after="0" w:line="240" w:lineRule="auto"/>
        <w:jc w:val="both"/>
        <w:rPr>
          <w:rFonts w:ascii="Times New Roman" w:hAnsi="Times New Roman" w:cs="Times New Roman"/>
          <w:b/>
          <w:sz w:val="24"/>
          <w:szCs w:val="24"/>
          <w:lang w:val="sr-Cyrl-CS"/>
        </w:rPr>
      </w:pPr>
      <w:r w:rsidRPr="00627E9F">
        <w:rPr>
          <w:rFonts w:ascii="Times New Roman" w:hAnsi="Times New Roman" w:cs="Times New Roman"/>
          <w:b/>
          <w:sz w:val="24"/>
          <w:szCs w:val="24"/>
          <w:lang w:val="sr-Cyrl-CS"/>
        </w:rPr>
        <w:t xml:space="preserve">1. </w:t>
      </w:r>
      <w:r w:rsidR="004518C6" w:rsidRPr="00627E9F">
        <w:rPr>
          <w:rFonts w:ascii="Times New Roman" w:hAnsi="Times New Roman" w:cs="Times New Roman"/>
          <w:b/>
          <w:sz w:val="24"/>
          <w:szCs w:val="24"/>
          <w:lang w:val="sr-Cyrl-CS"/>
        </w:rPr>
        <w:t>Основне</w:t>
      </w:r>
      <w:r w:rsidR="0085170A" w:rsidRPr="00627E9F">
        <w:rPr>
          <w:rFonts w:ascii="Times New Roman" w:hAnsi="Times New Roman" w:cs="Times New Roman"/>
          <w:b/>
          <w:sz w:val="24"/>
          <w:szCs w:val="24"/>
          <w:lang w:val="sr-Cyrl-CS"/>
        </w:rPr>
        <w:t xml:space="preserve"> </w:t>
      </w:r>
      <w:r w:rsidR="004518C6" w:rsidRPr="00627E9F">
        <w:rPr>
          <w:rFonts w:ascii="Times New Roman" w:hAnsi="Times New Roman" w:cs="Times New Roman"/>
          <w:b/>
          <w:sz w:val="24"/>
          <w:szCs w:val="24"/>
          <w:lang w:val="sr-Cyrl-CS"/>
        </w:rPr>
        <w:t>одредбе</w:t>
      </w:r>
      <w:r w:rsidR="0085170A" w:rsidRPr="00627E9F">
        <w:rPr>
          <w:rFonts w:ascii="Times New Roman" w:hAnsi="Times New Roman" w:cs="Times New Roman"/>
          <w:b/>
          <w:sz w:val="24"/>
          <w:szCs w:val="24"/>
          <w:lang w:val="sr-Cyrl-CS"/>
        </w:rPr>
        <w:t xml:space="preserve"> (</w:t>
      </w:r>
      <w:proofErr w:type="spellStart"/>
      <w:r w:rsidR="007303D3" w:rsidRPr="00627E9F">
        <w:rPr>
          <w:rFonts w:ascii="Times New Roman" w:hAnsi="Times New Roman" w:cs="Times New Roman"/>
          <w:b/>
          <w:sz w:val="24"/>
          <w:szCs w:val="24"/>
          <w:lang w:val="sr-Cyrl-CS"/>
        </w:rPr>
        <w:t>чл</w:t>
      </w:r>
      <w:proofErr w:type="spellEnd"/>
      <w:r w:rsidR="007303D3" w:rsidRPr="00627E9F">
        <w:rPr>
          <w:rFonts w:ascii="Times New Roman" w:hAnsi="Times New Roman" w:cs="Times New Roman"/>
          <w:b/>
          <w:sz w:val="24"/>
          <w:szCs w:val="24"/>
          <w:lang w:val="sr-Cyrl-CS"/>
        </w:rPr>
        <w:t>. 1 – 5. Предлога закона</w:t>
      </w:r>
      <w:r w:rsidR="0085170A" w:rsidRPr="00627E9F">
        <w:rPr>
          <w:rFonts w:ascii="Times New Roman" w:hAnsi="Times New Roman" w:cs="Times New Roman"/>
          <w:b/>
          <w:sz w:val="24"/>
          <w:szCs w:val="24"/>
          <w:lang w:val="sr-Cyrl-CS"/>
        </w:rPr>
        <w:t>)</w:t>
      </w:r>
    </w:p>
    <w:p w14:paraId="1B8F17DA" w14:textId="13CF8813" w:rsidR="00945D42" w:rsidRPr="00627E9F" w:rsidRDefault="004518C6" w:rsidP="00795C58">
      <w:pPr>
        <w:spacing w:after="0" w:line="240" w:lineRule="auto"/>
        <w:ind w:firstLine="708"/>
        <w:jc w:val="both"/>
        <w:rPr>
          <w:rFonts w:ascii="Times New Roman" w:eastAsia="Times New Roman" w:hAnsi="Times New Roman" w:cs="Times New Roman"/>
          <w:color w:val="000000" w:themeColor="text1"/>
          <w:sz w:val="24"/>
          <w:szCs w:val="24"/>
          <w:lang w:val="sr-Cyrl-CS"/>
        </w:rPr>
      </w:pPr>
      <w:r w:rsidRPr="00627E9F">
        <w:rPr>
          <w:rFonts w:ascii="Times New Roman" w:hAnsi="Times New Roman" w:cs="Times New Roman"/>
          <w:sz w:val="24"/>
          <w:szCs w:val="24"/>
          <w:lang w:val="sr-Cyrl-CS"/>
        </w:rPr>
        <w:t>У</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првом</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поглав</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у</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дефинисан</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предмет</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уређивања</w:t>
      </w:r>
      <w:r w:rsidR="007303D3"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садржина</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област</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примене</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85170A" w:rsidRPr="00627E9F">
        <w:rPr>
          <w:rFonts w:ascii="Times New Roman" w:hAnsi="Times New Roman" w:cs="Times New Roman"/>
          <w:sz w:val="24"/>
          <w:szCs w:val="24"/>
          <w:lang w:val="sr-Cyrl-CS"/>
        </w:rPr>
        <w:t xml:space="preserve"> </w:t>
      </w:r>
      <w:r w:rsidR="00126B6E" w:rsidRPr="00627E9F">
        <w:rPr>
          <w:rFonts w:ascii="Times New Roman" w:hAnsi="Times New Roman" w:cs="Times New Roman"/>
          <w:sz w:val="24"/>
          <w:szCs w:val="24"/>
          <w:lang w:val="sr-Cyrl-CS"/>
        </w:rPr>
        <w:t>ци</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еви</w:t>
      </w:r>
      <w:r w:rsidR="0085170A" w:rsidRPr="00627E9F">
        <w:rPr>
          <w:rFonts w:ascii="Times New Roman" w:hAnsi="Times New Roman" w:cs="Times New Roman"/>
          <w:sz w:val="24"/>
          <w:szCs w:val="24"/>
          <w:lang w:val="sr-Cyrl-CS"/>
        </w:rPr>
        <w:t xml:space="preserve"> </w:t>
      </w:r>
      <w:r w:rsidR="007303D3" w:rsidRPr="00627E9F">
        <w:rPr>
          <w:rFonts w:ascii="Times New Roman" w:hAnsi="Times New Roman" w:cs="Times New Roman"/>
          <w:sz w:val="24"/>
          <w:szCs w:val="24"/>
          <w:lang w:val="sr-Cyrl-CS"/>
        </w:rPr>
        <w:t xml:space="preserve">Предлога </w:t>
      </w:r>
      <w:r w:rsidRPr="00627E9F">
        <w:rPr>
          <w:rFonts w:ascii="Times New Roman" w:hAnsi="Times New Roman" w:cs="Times New Roman"/>
          <w:sz w:val="24"/>
          <w:szCs w:val="24"/>
          <w:lang w:val="sr-Cyrl-CS"/>
        </w:rPr>
        <w:t>закона</w:t>
      </w:r>
      <w:r w:rsidR="0085170A" w:rsidRPr="00627E9F">
        <w:rPr>
          <w:rFonts w:ascii="Times New Roman" w:hAnsi="Times New Roman" w:cs="Times New Roman"/>
          <w:sz w:val="24"/>
          <w:szCs w:val="24"/>
          <w:lang w:val="sr-Cyrl-CS"/>
        </w:rPr>
        <w:t xml:space="preserve">. </w:t>
      </w:r>
      <w:r w:rsidR="00042960" w:rsidRPr="00627E9F">
        <w:rPr>
          <w:rFonts w:ascii="Times New Roman" w:hAnsi="Times New Roman" w:cs="Times New Roman"/>
          <w:sz w:val="24"/>
          <w:szCs w:val="24"/>
          <w:lang w:val="sr-Cyrl-CS"/>
        </w:rPr>
        <w:t>Ц</w:t>
      </w:r>
      <w:r w:rsidR="00126B6E" w:rsidRPr="00627E9F">
        <w:rPr>
          <w:rFonts w:ascii="Times New Roman" w:hAnsi="Times New Roman" w:cs="Times New Roman"/>
          <w:sz w:val="24"/>
          <w:szCs w:val="24"/>
          <w:lang w:val="sr-Cyrl-CS"/>
        </w:rPr>
        <w:t>и</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еви</w:t>
      </w:r>
      <w:r w:rsidR="0085170A" w:rsidRPr="00627E9F">
        <w:rPr>
          <w:rFonts w:ascii="Times New Roman" w:hAnsi="Times New Roman" w:cs="Times New Roman"/>
          <w:sz w:val="24"/>
          <w:szCs w:val="24"/>
          <w:lang w:val="sr-Cyrl-CS"/>
        </w:rPr>
        <w:t xml:space="preserve"> </w:t>
      </w:r>
      <w:r w:rsidR="007303D3" w:rsidRPr="00627E9F">
        <w:rPr>
          <w:rFonts w:ascii="Times New Roman" w:hAnsi="Times New Roman" w:cs="Times New Roman"/>
          <w:sz w:val="24"/>
          <w:szCs w:val="24"/>
          <w:lang w:val="sr-Cyrl-CS"/>
        </w:rPr>
        <w:t>Предлога з</w:t>
      </w:r>
      <w:r w:rsidR="00042960" w:rsidRPr="00627E9F">
        <w:rPr>
          <w:rFonts w:ascii="Times New Roman" w:hAnsi="Times New Roman" w:cs="Times New Roman"/>
          <w:sz w:val="24"/>
          <w:szCs w:val="24"/>
          <w:lang w:val="sr-Cyrl-CS"/>
        </w:rPr>
        <w:t>а</w:t>
      </w:r>
      <w:r w:rsidRPr="00627E9F">
        <w:rPr>
          <w:rFonts w:ascii="Times New Roman" w:hAnsi="Times New Roman" w:cs="Times New Roman"/>
          <w:sz w:val="24"/>
          <w:szCs w:val="24"/>
          <w:lang w:val="sr-Cyrl-CS"/>
        </w:rPr>
        <w:t>кона</w:t>
      </w:r>
      <w:r w:rsidR="0085170A" w:rsidRPr="00627E9F">
        <w:rPr>
          <w:rFonts w:ascii="Times New Roman" w:hAnsi="Times New Roman" w:cs="Times New Roman"/>
          <w:sz w:val="24"/>
          <w:szCs w:val="24"/>
          <w:lang w:val="sr-Cyrl-CS"/>
        </w:rPr>
        <w:t xml:space="preserve"> </w:t>
      </w:r>
      <w:r w:rsidR="00042960" w:rsidRPr="00627E9F">
        <w:rPr>
          <w:rFonts w:ascii="Times New Roman" w:hAnsi="Times New Roman" w:cs="Times New Roman"/>
          <w:sz w:val="24"/>
          <w:szCs w:val="24"/>
          <w:lang w:val="sr-Cyrl-CS"/>
        </w:rPr>
        <w:t xml:space="preserve">су </w:t>
      </w:r>
      <w:r w:rsidRPr="00627E9F">
        <w:rPr>
          <w:rFonts w:ascii="Times New Roman" w:hAnsi="Times New Roman" w:cs="Times New Roman"/>
          <w:sz w:val="24"/>
          <w:szCs w:val="24"/>
          <w:lang w:val="sr-Cyrl-CS"/>
        </w:rPr>
        <w:t>стварање</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правног</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основа</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85170A" w:rsidRPr="00627E9F">
        <w:rPr>
          <w:rFonts w:ascii="Times New Roman" w:hAnsi="Times New Roman" w:cs="Times New Roman"/>
          <w:sz w:val="24"/>
          <w:szCs w:val="24"/>
          <w:lang w:val="sr-Cyrl-CS"/>
        </w:rPr>
        <w:t xml:space="preserve"> </w:t>
      </w:r>
      <w:r w:rsidR="00126B6E" w:rsidRPr="00627E9F">
        <w:rPr>
          <w:rFonts w:ascii="Times New Roman" w:hAnsi="Times New Roman" w:cs="Times New Roman"/>
          <w:sz w:val="24"/>
          <w:szCs w:val="24"/>
          <w:lang w:val="sr-Cyrl-CS"/>
        </w:rPr>
        <w:t>успостав</w:t>
      </w:r>
      <w:r w:rsidR="009B10A6" w:rsidRPr="00627E9F">
        <w:rPr>
          <w:rFonts w:ascii="Times New Roman" w:hAnsi="Times New Roman" w:cs="Times New Roman"/>
          <w:sz w:val="24"/>
          <w:szCs w:val="24"/>
          <w:lang w:val="sr-Cyrl-CS"/>
        </w:rPr>
        <w:t>љ</w:t>
      </w:r>
      <w:r w:rsidR="00126B6E" w:rsidRPr="00627E9F">
        <w:rPr>
          <w:rFonts w:ascii="Times New Roman" w:hAnsi="Times New Roman" w:cs="Times New Roman"/>
          <w:sz w:val="24"/>
          <w:szCs w:val="24"/>
          <w:lang w:val="sr-Cyrl-CS"/>
        </w:rPr>
        <w:t>а</w:t>
      </w:r>
      <w:r w:rsidRPr="00627E9F">
        <w:rPr>
          <w:rFonts w:ascii="Times New Roman" w:hAnsi="Times New Roman" w:cs="Times New Roman"/>
          <w:sz w:val="24"/>
          <w:szCs w:val="24"/>
          <w:lang w:val="sr-Cyrl-CS"/>
        </w:rPr>
        <w:t>ње</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система</w:t>
      </w:r>
      <w:r w:rsidR="0085170A"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извештавања</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емисији</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85170A" w:rsidRPr="00627E9F">
        <w:rPr>
          <w:rFonts w:ascii="Times New Roman" w:hAnsi="Times New Roman" w:cs="Times New Roman"/>
          <w:sz w:val="24"/>
          <w:szCs w:val="24"/>
          <w:lang w:val="sr-Cyrl-CS"/>
        </w:rPr>
        <w:t xml:space="preserve"> </w:t>
      </w:r>
      <w:r w:rsidR="00BD2C1A" w:rsidRPr="00627E9F">
        <w:rPr>
          <w:rFonts w:ascii="Times New Roman" w:hAnsi="Times New Roman" w:cs="Times New Roman"/>
          <w:sz w:val="24"/>
          <w:szCs w:val="24"/>
          <w:lang w:val="sr-Cyrl-CS"/>
        </w:rPr>
        <w:t xml:space="preserve">у циљу </w:t>
      </w:r>
      <w:r w:rsidRPr="00627E9F">
        <w:rPr>
          <w:rFonts w:ascii="Times New Roman" w:hAnsi="Times New Roman" w:cs="Times New Roman"/>
          <w:sz w:val="24"/>
          <w:szCs w:val="24"/>
          <w:lang w:val="sr-Cyrl-CS"/>
        </w:rPr>
        <w:t>смањења</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ових</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гасова</w:t>
      </w:r>
      <w:r w:rsidR="00BD2C1A" w:rsidRPr="00627E9F">
        <w:rPr>
          <w:rFonts w:ascii="Times New Roman" w:hAnsi="Times New Roman" w:cs="Times New Roman"/>
          <w:sz w:val="24"/>
          <w:szCs w:val="24"/>
          <w:lang w:val="sr-Cyrl-CS"/>
        </w:rPr>
        <w:t xml:space="preserve"> и прилагођавања на измењене климатске услове </w:t>
      </w:r>
      <w:r w:rsidRPr="00627E9F">
        <w:rPr>
          <w:rFonts w:ascii="Times New Roman" w:hAnsi="Times New Roman" w:cs="Times New Roman"/>
          <w:sz w:val="24"/>
          <w:szCs w:val="24"/>
          <w:lang w:val="sr-Cyrl-CS"/>
        </w:rPr>
        <w:t>у</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складу</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w:t>
      </w:r>
      <w:r w:rsidR="0085170A" w:rsidRPr="00627E9F">
        <w:rPr>
          <w:rFonts w:ascii="Times New Roman" w:hAnsi="Times New Roman" w:cs="Times New Roman"/>
          <w:sz w:val="24"/>
          <w:szCs w:val="24"/>
          <w:lang w:val="sr-Cyrl-CS"/>
        </w:rPr>
        <w:t xml:space="preserve"> </w:t>
      </w:r>
      <w:r w:rsidR="00BD2C1A" w:rsidRPr="00627E9F">
        <w:rPr>
          <w:rFonts w:ascii="Times New Roman" w:hAnsi="Times New Roman" w:cs="Times New Roman"/>
          <w:sz w:val="24"/>
          <w:szCs w:val="24"/>
          <w:lang w:val="sr-Cyrl-CS"/>
        </w:rPr>
        <w:t>потр</w:t>
      </w:r>
      <w:r w:rsidR="00ED4F2A" w:rsidRPr="00627E9F">
        <w:rPr>
          <w:rFonts w:ascii="Times New Roman" w:hAnsi="Times New Roman" w:cs="Times New Roman"/>
          <w:sz w:val="24"/>
          <w:szCs w:val="24"/>
          <w:lang w:val="sr-Cyrl-CS"/>
        </w:rPr>
        <w:t>е</w:t>
      </w:r>
      <w:r w:rsidR="00BD2C1A" w:rsidRPr="00627E9F">
        <w:rPr>
          <w:rFonts w:ascii="Times New Roman" w:hAnsi="Times New Roman" w:cs="Times New Roman"/>
          <w:sz w:val="24"/>
          <w:szCs w:val="24"/>
          <w:lang w:val="sr-Cyrl-CS"/>
        </w:rPr>
        <w:t>б</w:t>
      </w:r>
      <w:r w:rsidR="00ED4F2A" w:rsidRPr="00627E9F">
        <w:rPr>
          <w:rFonts w:ascii="Times New Roman" w:hAnsi="Times New Roman" w:cs="Times New Roman"/>
          <w:sz w:val="24"/>
          <w:szCs w:val="24"/>
          <w:lang w:val="sr-Cyrl-CS"/>
        </w:rPr>
        <w:t>ама и могућностима Републике</w:t>
      </w:r>
      <w:r w:rsidR="00BD2C1A" w:rsidRPr="00627E9F">
        <w:rPr>
          <w:rFonts w:ascii="Times New Roman" w:hAnsi="Times New Roman" w:cs="Times New Roman"/>
          <w:sz w:val="24"/>
          <w:szCs w:val="24"/>
          <w:lang w:val="sr-Cyrl-CS"/>
        </w:rPr>
        <w:t xml:space="preserve"> Србије, али и захтевима</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Оквирн</w:t>
      </w:r>
      <w:r w:rsidR="00BD2C1A" w:rsidRPr="00627E9F">
        <w:rPr>
          <w:rFonts w:ascii="Times New Roman" w:hAnsi="Times New Roman" w:cs="Times New Roman"/>
          <w:sz w:val="24"/>
          <w:szCs w:val="24"/>
          <w:lang w:val="sr-Cyrl-CS"/>
        </w:rPr>
        <w:t>е</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конвенциј</w:t>
      </w:r>
      <w:r w:rsidR="00BD2C1A" w:rsidRPr="00627E9F">
        <w:rPr>
          <w:rFonts w:ascii="Times New Roman" w:hAnsi="Times New Roman" w:cs="Times New Roman"/>
          <w:sz w:val="24"/>
          <w:szCs w:val="24"/>
          <w:lang w:val="sr-Cyrl-CS"/>
        </w:rPr>
        <w:t>е</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УН</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промени</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климе</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Споразум</w:t>
      </w:r>
      <w:r w:rsidR="00BD2C1A" w:rsidRPr="00627E9F">
        <w:rPr>
          <w:rFonts w:ascii="Times New Roman" w:hAnsi="Times New Roman" w:cs="Times New Roman"/>
          <w:sz w:val="24"/>
          <w:szCs w:val="24"/>
          <w:lang w:val="sr-Cyrl-CS"/>
        </w:rPr>
        <w:t>а</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w:t>
      </w:r>
      <w:r w:rsidR="0085170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Париза</w:t>
      </w:r>
      <w:r w:rsidR="00ED4F2A" w:rsidRPr="00627E9F">
        <w:rPr>
          <w:rFonts w:ascii="Times New Roman" w:hAnsi="Times New Roman" w:cs="Times New Roman"/>
          <w:sz w:val="24"/>
          <w:szCs w:val="24"/>
          <w:lang w:val="sr-Cyrl-CS"/>
        </w:rPr>
        <w:t>.</w:t>
      </w:r>
      <w:r w:rsidR="00FF36BB" w:rsidRPr="00627E9F">
        <w:rPr>
          <w:rFonts w:ascii="Times New Roman" w:eastAsia="Times New Roman" w:hAnsi="Times New Roman" w:cs="Times New Roman"/>
          <w:color w:val="000000" w:themeColor="text1"/>
          <w:sz w:val="24"/>
          <w:szCs w:val="24"/>
          <w:lang w:val="sr-Cyrl-CS"/>
        </w:rPr>
        <w:t xml:space="preserve"> За достизање циљева овог закона,  државни органи и организације треба да усвоје одговарајуће секторске политике и мере из делокруга своје надлежности.</w:t>
      </w:r>
    </w:p>
    <w:p w14:paraId="3FD92A93" w14:textId="60C3AE94" w:rsidR="00436223" w:rsidRPr="00627E9F" w:rsidRDefault="004518C6" w:rsidP="00C14B35">
      <w:pPr>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У</w:t>
      </w:r>
      <w:r w:rsidR="00127B1C"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члану</w:t>
      </w:r>
      <w:r w:rsidR="00FF36BB" w:rsidRPr="00627E9F">
        <w:rPr>
          <w:rFonts w:ascii="Times New Roman" w:hAnsi="Times New Roman" w:cs="Times New Roman"/>
          <w:sz w:val="24"/>
          <w:szCs w:val="24"/>
          <w:lang w:val="sr-Cyrl-CS"/>
        </w:rPr>
        <w:t xml:space="preserve"> 5</w:t>
      </w:r>
      <w:r w:rsidR="00127B1C" w:rsidRPr="00627E9F">
        <w:rPr>
          <w:rFonts w:ascii="Times New Roman" w:hAnsi="Times New Roman" w:cs="Times New Roman"/>
          <w:sz w:val="24"/>
          <w:szCs w:val="24"/>
          <w:lang w:val="sr-Cyrl-CS"/>
        </w:rPr>
        <w:t xml:space="preserve">. </w:t>
      </w:r>
      <w:r w:rsidR="007303D3" w:rsidRPr="00627E9F">
        <w:rPr>
          <w:rFonts w:ascii="Times New Roman" w:hAnsi="Times New Roman" w:cs="Times New Roman"/>
          <w:sz w:val="24"/>
          <w:szCs w:val="24"/>
          <w:lang w:val="sr-Cyrl-CS"/>
        </w:rPr>
        <w:t xml:space="preserve">Предлога </w:t>
      </w:r>
      <w:r w:rsidR="00BD2C1A" w:rsidRPr="00627E9F">
        <w:rPr>
          <w:rFonts w:ascii="Times New Roman" w:hAnsi="Times New Roman" w:cs="Times New Roman"/>
          <w:sz w:val="24"/>
          <w:szCs w:val="24"/>
          <w:lang w:val="sr-Cyrl-CS"/>
        </w:rPr>
        <w:t>з</w:t>
      </w:r>
      <w:r w:rsidRPr="00627E9F">
        <w:rPr>
          <w:rFonts w:ascii="Times New Roman" w:hAnsi="Times New Roman" w:cs="Times New Roman"/>
          <w:sz w:val="24"/>
          <w:szCs w:val="24"/>
          <w:lang w:val="sr-Cyrl-CS"/>
        </w:rPr>
        <w:t>акона</w:t>
      </w:r>
      <w:r w:rsidR="00AE7299"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дате</w:t>
      </w:r>
      <w:r w:rsidR="00AE7299"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су</w:t>
      </w:r>
      <w:r w:rsidR="00AE7299"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дефиниције</w:t>
      </w:r>
      <w:r w:rsidR="00AE7299"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појединих</w:t>
      </w:r>
      <w:r w:rsidR="00AE7299" w:rsidRPr="00627E9F">
        <w:rPr>
          <w:rFonts w:ascii="Times New Roman" w:hAnsi="Times New Roman" w:cs="Times New Roman"/>
          <w:sz w:val="24"/>
          <w:szCs w:val="24"/>
          <w:lang w:val="sr-Cyrl-CS"/>
        </w:rPr>
        <w:t xml:space="preserve"> </w:t>
      </w:r>
      <w:r w:rsidR="00BD2C1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израза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ради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лакшег</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разумевања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материје</w:t>
      </w:r>
      <w:r w:rsidR="006C0497" w:rsidRPr="00627E9F">
        <w:rPr>
          <w:rFonts w:ascii="Times New Roman" w:hAnsi="Times New Roman" w:cs="Times New Roman"/>
          <w:sz w:val="24"/>
          <w:szCs w:val="24"/>
          <w:lang w:val="sr-Cyrl-CS"/>
        </w:rPr>
        <w:t xml:space="preserve"> </w:t>
      </w:r>
      <w:r w:rsidR="007303D3" w:rsidRPr="00627E9F">
        <w:rPr>
          <w:rFonts w:ascii="Times New Roman" w:hAnsi="Times New Roman" w:cs="Times New Roman"/>
          <w:sz w:val="24"/>
          <w:szCs w:val="24"/>
          <w:lang w:val="sr-Cyrl-CS"/>
        </w:rPr>
        <w:t xml:space="preserve">овог </w:t>
      </w:r>
      <w:r w:rsidRPr="00627E9F">
        <w:rPr>
          <w:rFonts w:ascii="Times New Roman" w:hAnsi="Times New Roman" w:cs="Times New Roman"/>
          <w:sz w:val="24"/>
          <w:szCs w:val="24"/>
          <w:lang w:val="sr-Cyrl-CS"/>
        </w:rPr>
        <w:t>закона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ком</w:t>
      </w:r>
      <w:r w:rsidR="00ED4F2A" w:rsidRPr="00627E9F">
        <w:rPr>
          <w:rFonts w:ascii="Times New Roman" w:hAnsi="Times New Roman" w:cs="Times New Roman"/>
          <w:sz w:val="24"/>
          <w:szCs w:val="24"/>
          <w:lang w:val="sr-Cyrl-CS"/>
        </w:rPr>
        <w:t>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због</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природе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материје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користи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велики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број</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стручних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техничких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израза</w:t>
      </w:r>
      <w:r w:rsidR="006C0497" w:rsidRPr="00627E9F">
        <w:rPr>
          <w:rFonts w:ascii="Times New Roman" w:hAnsi="Times New Roman" w:cs="Times New Roman"/>
          <w:sz w:val="24"/>
          <w:szCs w:val="24"/>
          <w:lang w:val="sr-Cyrl-CS"/>
        </w:rPr>
        <w:t>.</w:t>
      </w:r>
    </w:p>
    <w:p w14:paraId="745830FC" w14:textId="202D9F7E" w:rsidR="00ED2075" w:rsidRPr="00627E9F" w:rsidRDefault="00853EA7" w:rsidP="009026C1">
      <w:pPr>
        <w:spacing w:after="0" w:line="240" w:lineRule="auto"/>
        <w:ind w:firstLine="706"/>
        <w:jc w:val="both"/>
        <w:rPr>
          <w:rFonts w:ascii="Times New Roman" w:eastAsia="Times New Roman" w:hAnsi="Times New Roman" w:cs="Times New Roman"/>
          <w:sz w:val="24"/>
          <w:szCs w:val="24"/>
          <w:lang w:val="sr-Cyrl-CS"/>
        </w:rPr>
      </w:pPr>
      <w:r w:rsidRPr="00627E9F">
        <w:rPr>
          <w:rFonts w:ascii="Times New Roman" w:hAnsi="Times New Roman" w:cs="Times New Roman"/>
          <w:color w:val="000000"/>
          <w:sz w:val="24"/>
          <w:szCs w:val="24"/>
          <w:lang w:val="sr-Cyrl-CS"/>
        </w:rPr>
        <w:t xml:space="preserve">С обзиром да је циљ </w:t>
      </w:r>
      <w:r w:rsidR="007303D3" w:rsidRPr="00627E9F">
        <w:rPr>
          <w:rFonts w:ascii="Times New Roman" w:hAnsi="Times New Roman" w:cs="Times New Roman"/>
          <w:color w:val="000000"/>
          <w:sz w:val="24"/>
          <w:szCs w:val="24"/>
          <w:lang w:val="sr-Cyrl-CS"/>
        </w:rPr>
        <w:t xml:space="preserve">Предлога </w:t>
      </w:r>
      <w:r w:rsidRPr="00627E9F">
        <w:rPr>
          <w:rFonts w:ascii="Times New Roman" w:hAnsi="Times New Roman" w:cs="Times New Roman"/>
          <w:color w:val="000000"/>
          <w:sz w:val="24"/>
          <w:szCs w:val="24"/>
          <w:lang w:val="sr-Cyrl-CS"/>
        </w:rPr>
        <w:t>закона испуњење обавеза према међународној заједници и усклађивање домаћег законо</w:t>
      </w:r>
      <w:r w:rsidR="007303D3" w:rsidRPr="00627E9F">
        <w:rPr>
          <w:rFonts w:ascii="Times New Roman" w:hAnsi="Times New Roman" w:cs="Times New Roman"/>
          <w:color w:val="000000"/>
          <w:sz w:val="24"/>
          <w:szCs w:val="24"/>
          <w:lang w:val="sr-Cyrl-CS"/>
        </w:rPr>
        <w:t>давства са тековинама Европске у</w:t>
      </w:r>
      <w:r w:rsidRPr="00627E9F">
        <w:rPr>
          <w:rFonts w:ascii="Times New Roman" w:hAnsi="Times New Roman" w:cs="Times New Roman"/>
          <w:color w:val="000000"/>
          <w:sz w:val="24"/>
          <w:szCs w:val="24"/>
          <w:lang w:val="sr-Cyrl-CS"/>
        </w:rPr>
        <w:t xml:space="preserve">није, израда Стратегије и других документа дефинисаних у поглављу II. обавеза је </w:t>
      </w:r>
      <w:r w:rsidR="00405051" w:rsidRPr="00627E9F">
        <w:rPr>
          <w:rFonts w:ascii="Times New Roman" w:hAnsi="Times New Roman" w:cs="Times New Roman"/>
          <w:color w:val="000000"/>
          <w:sz w:val="24"/>
          <w:szCs w:val="24"/>
          <w:lang w:val="sr-Cyrl-CS"/>
        </w:rPr>
        <w:t>из</w:t>
      </w:r>
      <w:r w:rsidR="00405051" w:rsidRPr="00627E9F">
        <w:rPr>
          <w:rFonts w:ascii="Times New Roman" w:hAnsi="Times New Roman"/>
          <w:color w:val="000000"/>
          <w:sz w:val="24"/>
          <w:lang w:val="sr-Cyrl-CS"/>
        </w:rPr>
        <w:t xml:space="preserve"> </w:t>
      </w:r>
      <w:r w:rsidRPr="00627E9F">
        <w:rPr>
          <w:rFonts w:ascii="Times New Roman" w:hAnsi="Times New Roman" w:cs="Times New Roman"/>
          <w:sz w:val="24"/>
          <w:szCs w:val="24"/>
          <w:lang w:val="sr-Cyrl-CS"/>
        </w:rPr>
        <w:t xml:space="preserve">Споразума из Париза и </w:t>
      </w:r>
      <w:r w:rsidRPr="00627E9F">
        <w:rPr>
          <w:rFonts w:ascii="Times New Roman" w:hAnsi="Times New Roman" w:cs="Times New Roman"/>
          <w:bCs/>
          <w:sz w:val="24"/>
          <w:szCs w:val="24"/>
          <w:lang w:val="sr-Cyrl-CS"/>
        </w:rPr>
        <w:t xml:space="preserve">Уредбе (ЕУ) бр. 525/2013 Европског парламента и Савета од 21. марта 2013. </w:t>
      </w:r>
      <w:r w:rsidR="007303D3" w:rsidRPr="00627E9F">
        <w:rPr>
          <w:rFonts w:ascii="Times New Roman" w:hAnsi="Times New Roman" w:cs="Times New Roman"/>
          <w:bCs/>
          <w:sz w:val="24"/>
          <w:szCs w:val="24"/>
          <w:lang w:val="sr-Cyrl-CS"/>
        </w:rPr>
        <w:t xml:space="preserve">године </w:t>
      </w:r>
      <w:r w:rsidRPr="00627E9F">
        <w:rPr>
          <w:rFonts w:ascii="Times New Roman" w:hAnsi="Times New Roman" w:cs="Times New Roman"/>
          <w:bCs/>
          <w:sz w:val="24"/>
          <w:szCs w:val="24"/>
          <w:lang w:val="sr-Cyrl-CS"/>
        </w:rPr>
        <w:t>о механизму за мониторинг и извештавање о емисијама гасова са ефектом стаклене баште и за извештавање о другим информацијама од значаја за климатске пром</w:t>
      </w:r>
      <w:r w:rsidR="007303D3" w:rsidRPr="00627E9F">
        <w:rPr>
          <w:rFonts w:ascii="Times New Roman" w:hAnsi="Times New Roman" w:cs="Times New Roman"/>
          <w:bCs/>
          <w:sz w:val="24"/>
          <w:szCs w:val="24"/>
          <w:lang w:val="sr-Cyrl-CS"/>
        </w:rPr>
        <w:t>ене, на националном и на нивоу Европске у</w:t>
      </w:r>
      <w:r w:rsidRPr="00627E9F">
        <w:rPr>
          <w:rFonts w:ascii="Times New Roman" w:hAnsi="Times New Roman" w:cs="Times New Roman"/>
          <w:bCs/>
          <w:sz w:val="24"/>
          <w:szCs w:val="24"/>
          <w:lang w:val="sr-Cyrl-CS"/>
        </w:rPr>
        <w:t xml:space="preserve">није (у даљем тексту: Уредба 525/2013). Како је Република Србија поднела Национално утврђене доприносе смањењу емисија GHG (у даљем тексту: </w:t>
      </w:r>
      <w:proofErr w:type="spellStart"/>
      <w:r w:rsidRPr="00627E9F">
        <w:rPr>
          <w:rFonts w:ascii="Times New Roman" w:hAnsi="Times New Roman" w:cs="Times New Roman"/>
          <w:bCs/>
          <w:sz w:val="24"/>
          <w:szCs w:val="24"/>
          <w:lang w:val="sr-Cyrl-CS"/>
        </w:rPr>
        <w:t>NDCs</w:t>
      </w:r>
      <w:proofErr w:type="spellEnd"/>
      <w:r w:rsidRPr="00627E9F">
        <w:rPr>
          <w:rFonts w:ascii="Times New Roman" w:hAnsi="Times New Roman" w:cs="Times New Roman"/>
          <w:bCs/>
          <w:sz w:val="24"/>
          <w:szCs w:val="24"/>
          <w:lang w:val="sr-Cyrl-CS"/>
        </w:rPr>
        <w:t>) 2015. године и ратификовала Споразум из Париза 2017. године, обавезе које произилазе из ових докумената али и усклађивања са Уредбом 525/2013 ЕУ, дефинишу да будући развој Републике Срби</w:t>
      </w:r>
      <w:r w:rsidR="00C14B35" w:rsidRPr="00627E9F">
        <w:rPr>
          <w:rFonts w:ascii="Times New Roman" w:hAnsi="Times New Roman" w:cs="Times New Roman"/>
          <w:bCs/>
          <w:sz w:val="24"/>
          <w:szCs w:val="24"/>
          <w:lang w:val="sr-Cyrl-CS"/>
        </w:rPr>
        <w:t xml:space="preserve">је треба да буде </w:t>
      </w:r>
      <w:proofErr w:type="spellStart"/>
      <w:r w:rsidR="00C14B35" w:rsidRPr="00627E9F">
        <w:rPr>
          <w:rFonts w:ascii="Times New Roman" w:hAnsi="Times New Roman" w:cs="Times New Roman"/>
          <w:bCs/>
          <w:sz w:val="24"/>
          <w:szCs w:val="24"/>
          <w:lang w:val="sr-Cyrl-CS"/>
        </w:rPr>
        <w:t>нискоугљенични</w:t>
      </w:r>
      <w:proofErr w:type="spellEnd"/>
      <w:r w:rsidR="00C14B35" w:rsidRPr="00627E9F">
        <w:rPr>
          <w:rFonts w:ascii="Times New Roman" w:hAnsi="Times New Roman" w:cs="Times New Roman"/>
          <w:bCs/>
          <w:sz w:val="24"/>
          <w:szCs w:val="24"/>
          <w:lang w:val="sr-Cyrl-CS"/>
        </w:rPr>
        <w:t>.</w:t>
      </w:r>
      <w:r w:rsidRPr="00627E9F">
        <w:rPr>
          <w:rFonts w:ascii="Times New Roman" w:hAnsi="Times New Roman" w:cs="Times New Roman"/>
          <w:bCs/>
          <w:sz w:val="24"/>
          <w:szCs w:val="24"/>
          <w:lang w:val="sr-Cyrl-CS"/>
        </w:rPr>
        <w:t xml:space="preserve"> </w:t>
      </w:r>
    </w:p>
    <w:p w14:paraId="562C947C" w14:textId="77777777" w:rsidR="00945D42" w:rsidRPr="00627E9F" w:rsidRDefault="00945D42" w:rsidP="0054658F">
      <w:pPr>
        <w:spacing w:after="0" w:line="240" w:lineRule="auto"/>
        <w:jc w:val="both"/>
        <w:rPr>
          <w:rFonts w:ascii="Times New Roman" w:hAnsi="Times New Roman" w:cs="Times New Roman"/>
          <w:sz w:val="24"/>
          <w:szCs w:val="24"/>
          <w:lang w:val="sr-Cyrl-CS"/>
        </w:rPr>
      </w:pPr>
    </w:p>
    <w:p w14:paraId="074940C0" w14:textId="2B9D3787" w:rsidR="00945D42" w:rsidRPr="00627E9F" w:rsidRDefault="0085170A" w:rsidP="0054658F">
      <w:pPr>
        <w:spacing w:after="0" w:line="240" w:lineRule="auto"/>
        <w:jc w:val="both"/>
        <w:rPr>
          <w:rFonts w:ascii="Times New Roman" w:eastAsia="Times New Roman" w:hAnsi="Times New Roman" w:cs="Times New Roman"/>
          <w:b/>
          <w:sz w:val="24"/>
          <w:szCs w:val="24"/>
          <w:lang w:val="sr-Cyrl-CS"/>
        </w:rPr>
      </w:pPr>
      <w:r w:rsidRPr="00627E9F">
        <w:rPr>
          <w:rFonts w:ascii="Times New Roman" w:eastAsia="Times New Roman" w:hAnsi="Times New Roman" w:cs="Times New Roman"/>
          <w:b/>
          <w:sz w:val="24"/>
          <w:szCs w:val="24"/>
          <w:lang w:val="sr-Cyrl-CS"/>
        </w:rPr>
        <w:t>2.</w:t>
      </w:r>
      <w:r w:rsidR="007303D3" w:rsidRPr="00627E9F">
        <w:rPr>
          <w:rFonts w:ascii="Times New Roman" w:eastAsia="Times New Roman" w:hAnsi="Times New Roman" w:cs="Times New Roman"/>
          <w:b/>
          <w:sz w:val="24"/>
          <w:szCs w:val="24"/>
          <w:lang w:val="sr-Cyrl-CS"/>
        </w:rPr>
        <w:t xml:space="preserve"> </w:t>
      </w:r>
      <w:r w:rsidR="00F779B6" w:rsidRPr="00627E9F">
        <w:rPr>
          <w:rFonts w:ascii="Times New Roman" w:eastAsia="Times New Roman" w:hAnsi="Times New Roman" w:cs="Times New Roman"/>
          <w:b/>
          <w:sz w:val="24"/>
          <w:szCs w:val="24"/>
          <w:lang w:val="sr-Cyrl-CS"/>
        </w:rPr>
        <w:t>Стратегије и планови</w:t>
      </w:r>
      <w:r w:rsidRPr="00627E9F">
        <w:rPr>
          <w:rFonts w:ascii="Times New Roman" w:eastAsia="Times New Roman" w:hAnsi="Times New Roman" w:cs="Times New Roman"/>
          <w:b/>
          <w:sz w:val="24"/>
          <w:szCs w:val="24"/>
          <w:lang w:val="sr-Cyrl-CS"/>
        </w:rPr>
        <w:t xml:space="preserve"> (</w:t>
      </w:r>
      <w:proofErr w:type="spellStart"/>
      <w:r w:rsidR="007303D3" w:rsidRPr="00627E9F">
        <w:rPr>
          <w:rFonts w:ascii="Times New Roman" w:eastAsia="Times New Roman" w:hAnsi="Times New Roman" w:cs="Times New Roman"/>
          <w:b/>
          <w:sz w:val="24"/>
          <w:szCs w:val="24"/>
          <w:lang w:val="sr-Cyrl-CS"/>
        </w:rPr>
        <w:t>чл</w:t>
      </w:r>
      <w:proofErr w:type="spellEnd"/>
      <w:r w:rsidR="007303D3" w:rsidRPr="00627E9F">
        <w:rPr>
          <w:rFonts w:ascii="Times New Roman" w:eastAsia="Times New Roman" w:hAnsi="Times New Roman" w:cs="Times New Roman"/>
          <w:b/>
          <w:sz w:val="24"/>
          <w:szCs w:val="24"/>
          <w:lang w:val="sr-Cyrl-CS"/>
        </w:rPr>
        <w:t>.</w:t>
      </w:r>
      <w:r w:rsidRPr="00627E9F">
        <w:rPr>
          <w:rFonts w:ascii="Times New Roman" w:eastAsia="Times New Roman" w:hAnsi="Times New Roman" w:cs="Times New Roman"/>
          <w:b/>
          <w:sz w:val="24"/>
          <w:szCs w:val="24"/>
          <w:lang w:val="sr-Cyrl-CS"/>
        </w:rPr>
        <w:t xml:space="preserve"> </w:t>
      </w:r>
      <w:r w:rsidR="007303D3" w:rsidRPr="00627E9F">
        <w:rPr>
          <w:rFonts w:ascii="Times New Roman" w:eastAsia="Times New Roman" w:hAnsi="Times New Roman" w:cs="Times New Roman"/>
          <w:b/>
          <w:sz w:val="24"/>
          <w:szCs w:val="24"/>
          <w:lang w:val="sr-Cyrl-CS"/>
        </w:rPr>
        <w:t>6</w:t>
      </w:r>
      <w:r w:rsidRPr="00627E9F">
        <w:rPr>
          <w:rFonts w:ascii="Times New Roman" w:eastAsia="Times New Roman" w:hAnsi="Times New Roman" w:cs="Times New Roman"/>
          <w:b/>
          <w:sz w:val="24"/>
          <w:szCs w:val="24"/>
          <w:lang w:val="sr-Cyrl-CS"/>
        </w:rPr>
        <w:t xml:space="preserve"> - 17.</w:t>
      </w:r>
      <w:r w:rsidR="007303D3" w:rsidRPr="00627E9F">
        <w:rPr>
          <w:rFonts w:ascii="Times New Roman" w:eastAsia="Times New Roman" w:hAnsi="Times New Roman" w:cs="Times New Roman"/>
          <w:b/>
          <w:sz w:val="24"/>
          <w:szCs w:val="24"/>
          <w:lang w:val="sr-Cyrl-CS"/>
        </w:rPr>
        <w:t xml:space="preserve"> Предлога закона</w:t>
      </w:r>
      <w:r w:rsidRPr="00627E9F">
        <w:rPr>
          <w:rFonts w:ascii="Times New Roman" w:eastAsia="Times New Roman" w:hAnsi="Times New Roman" w:cs="Times New Roman"/>
          <w:b/>
          <w:sz w:val="24"/>
          <w:szCs w:val="24"/>
          <w:lang w:val="sr-Cyrl-CS"/>
        </w:rPr>
        <w:t>)</w:t>
      </w:r>
    </w:p>
    <w:p w14:paraId="2045C837" w14:textId="77777777" w:rsidR="00945D42" w:rsidRPr="00627E9F" w:rsidRDefault="00945D42" w:rsidP="0054658F">
      <w:pPr>
        <w:spacing w:after="0" w:line="240" w:lineRule="auto"/>
        <w:jc w:val="both"/>
        <w:rPr>
          <w:rFonts w:ascii="Times New Roman" w:eastAsia="Times New Roman" w:hAnsi="Times New Roman" w:cs="Times New Roman"/>
          <w:sz w:val="24"/>
          <w:szCs w:val="24"/>
          <w:lang w:val="sr-Cyrl-CS"/>
        </w:rPr>
      </w:pPr>
    </w:p>
    <w:p w14:paraId="219B878C" w14:textId="4F0B7853" w:rsidR="00B53B84" w:rsidRPr="00627E9F" w:rsidRDefault="007303D3" w:rsidP="00856243">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Предлог з</w:t>
      </w:r>
      <w:r w:rsidR="004518C6" w:rsidRPr="00627E9F">
        <w:rPr>
          <w:rFonts w:ascii="Times New Roman" w:eastAsia="Times New Roman" w:hAnsi="Times New Roman" w:cs="Times New Roman"/>
          <w:sz w:val="24"/>
          <w:szCs w:val="24"/>
          <w:lang w:val="sr-Cyrl-CS"/>
        </w:rPr>
        <w:t>акон</w:t>
      </w:r>
      <w:r w:rsidRPr="00627E9F">
        <w:rPr>
          <w:rFonts w:ascii="Times New Roman" w:eastAsia="Times New Roman" w:hAnsi="Times New Roman" w:cs="Times New Roman"/>
          <w:sz w:val="24"/>
          <w:szCs w:val="24"/>
          <w:lang w:val="sr-Cyrl-CS"/>
        </w:rPr>
        <w:t>а</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у</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Поглав</w:t>
      </w:r>
      <w:r w:rsidR="009B10A6" w:rsidRPr="00627E9F">
        <w:rPr>
          <w:rFonts w:ascii="Times New Roman" w:eastAsia="Times New Roman" w:hAnsi="Times New Roman" w:cs="Times New Roman"/>
          <w:sz w:val="24"/>
          <w:szCs w:val="24"/>
          <w:lang w:val="sr-Cyrl-CS"/>
        </w:rPr>
        <w:t>љ</w:t>
      </w:r>
      <w:r w:rsidR="004518C6" w:rsidRPr="00627E9F">
        <w:rPr>
          <w:rFonts w:ascii="Times New Roman" w:eastAsia="Times New Roman" w:hAnsi="Times New Roman" w:cs="Times New Roman"/>
          <w:sz w:val="24"/>
          <w:szCs w:val="24"/>
          <w:lang w:val="sr-Cyrl-CS"/>
        </w:rPr>
        <w:t>у</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II</w:t>
      </w:r>
      <w:r w:rsidR="0085170A" w:rsidRPr="00627E9F">
        <w:rPr>
          <w:rFonts w:ascii="Times New Roman" w:eastAsia="Times New Roman" w:hAnsi="Times New Roman" w:cs="Times New Roman"/>
          <w:sz w:val="24"/>
          <w:szCs w:val="24"/>
          <w:lang w:val="sr-Cyrl-CS"/>
        </w:rPr>
        <w:t xml:space="preserve">. </w:t>
      </w:r>
      <w:r w:rsidR="00FF36BB" w:rsidRPr="00627E9F">
        <w:rPr>
          <w:rFonts w:ascii="Times New Roman" w:eastAsia="Times New Roman" w:hAnsi="Times New Roman" w:cs="Times New Roman"/>
          <w:sz w:val="24"/>
          <w:szCs w:val="24"/>
          <w:lang w:val="sr-Cyrl-CS"/>
        </w:rPr>
        <w:t xml:space="preserve">Документи јавних политика, </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прописује</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инструменте</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политике</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планирања</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у</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области</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климатских</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промена</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Ти</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су</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инструменти</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одређени</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у</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члану</w:t>
      </w:r>
      <w:r w:rsidR="0085170A" w:rsidRPr="00627E9F">
        <w:rPr>
          <w:rFonts w:ascii="Times New Roman" w:eastAsia="Times New Roman" w:hAnsi="Times New Roman" w:cs="Times New Roman"/>
          <w:sz w:val="24"/>
          <w:szCs w:val="24"/>
          <w:lang w:val="sr-Cyrl-CS"/>
        </w:rPr>
        <w:t xml:space="preserve"> 6.</w:t>
      </w:r>
      <w:r w:rsidR="00356B99" w:rsidRPr="00627E9F">
        <w:rPr>
          <w:rFonts w:ascii="Times New Roman" w:eastAsia="Times New Roman" w:hAnsi="Times New Roman" w:cs="Times New Roman"/>
          <w:sz w:val="24"/>
          <w:szCs w:val="24"/>
          <w:lang w:val="sr-Cyrl-CS"/>
        </w:rPr>
        <w:t xml:space="preserve"> овог закона </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јесу</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Стратегија</w:t>
      </w:r>
      <w:r w:rsidR="0085170A" w:rsidRPr="00627E9F">
        <w:rPr>
          <w:rFonts w:ascii="Times New Roman" w:eastAsia="Times New Roman" w:hAnsi="Times New Roman" w:cs="Times New Roman"/>
          <w:sz w:val="24"/>
          <w:szCs w:val="24"/>
          <w:lang w:val="sr-Cyrl-CS"/>
        </w:rPr>
        <w:t xml:space="preserve"> </w:t>
      </w:r>
      <w:proofErr w:type="spellStart"/>
      <w:r w:rsidR="004518C6" w:rsidRPr="00627E9F">
        <w:rPr>
          <w:rFonts w:ascii="Times New Roman" w:eastAsia="Times New Roman" w:hAnsi="Times New Roman" w:cs="Times New Roman"/>
          <w:sz w:val="24"/>
          <w:szCs w:val="24"/>
          <w:lang w:val="sr-Cyrl-CS"/>
        </w:rPr>
        <w:t>нискоуг</w:t>
      </w:r>
      <w:r w:rsidR="009B10A6" w:rsidRPr="00627E9F">
        <w:rPr>
          <w:rFonts w:ascii="Times New Roman" w:eastAsia="Times New Roman" w:hAnsi="Times New Roman" w:cs="Times New Roman"/>
          <w:sz w:val="24"/>
          <w:szCs w:val="24"/>
          <w:lang w:val="sr-Cyrl-CS"/>
        </w:rPr>
        <w:t>љ</w:t>
      </w:r>
      <w:r w:rsidR="004518C6" w:rsidRPr="00627E9F">
        <w:rPr>
          <w:rFonts w:ascii="Times New Roman" w:eastAsia="Times New Roman" w:hAnsi="Times New Roman" w:cs="Times New Roman"/>
          <w:sz w:val="24"/>
          <w:szCs w:val="24"/>
          <w:lang w:val="sr-Cyrl-CS"/>
        </w:rPr>
        <w:t>еничног</w:t>
      </w:r>
      <w:proofErr w:type="spellEnd"/>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развоја</w:t>
      </w:r>
      <w:r w:rsidR="0085170A" w:rsidRPr="00627E9F">
        <w:rPr>
          <w:rFonts w:ascii="Times New Roman" w:eastAsia="Times New Roman" w:hAnsi="Times New Roman" w:cs="Times New Roman"/>
          <w:sz w:val="24"/>
          <w:szCs w:val="24"/>
          <w:lang w:val="sr-Cyrl-CS"/>
        </w:rPr>
        <w:t>,</w:t>
      </w:r>
      <w:r w:rsidR="00856243" w:rsidRPr="00627E9F">
        <w:rPr>
          <w:lang w:val="sr-Cyrl-CS"/>
        </w:rPr>
        <w:t xml:space="preserve"> </w:t>
      </w:r>
      <w:r w:rsidR="00856243" w:rsidRPr="00627E9F">
        <w:rPr>
          <w:rFonts w:ascii="Times New Roman" w:eastAsia="Times New Roman" w:hAnsi="Times New Roman" w:cs="Times New Roman"/>
          <w:sz w:val="24"/>
          <w:szCs w:val="24"/>
          <w:lang w:val="sr-Cyrl-CS"/>
        </w:rPr>
        <w:t xml:space="preserve">Акциони план за спровођење стратегије и </w:t>
      </w:r>
      <w:r w:rsidR="0085170A" w:rsidRPr="00627E9F">
        <w:rPr>
          <w:rFonts w:ascii="Times New Roman" w:eastAsia="Times New Roman" w:hAnsi="Times New Roman" w:cs="Times New Roman"/>
          <w:sz w:val="24"/>
          <w:szCs w:val="24"/>
          <w:lang w:val="sr-Cyrl-CS"/>
        </w:rPr>
        <w:t xml:space="preserve"> </w:t>
      </w:r>
      <w:r w:rsidR="00872827" w:rsidRPr="00627E9F">
        <w:rPr>
          <w:rFonts w:ascii="Times New Roman" w:eastAsia="Times New Roman" w:hAnsi="Times New Roman" w:cs="Times New Roman"/>
          <w:sz w:val="24"/>
          <w:szCs w:val="24"/>
          <w:lang w:val="sr-Cyrl-CS"/>
        </w:rPr>
        <w:t>Програм</w:t>
      </w:r>
      <w:r w:rsidR="00735AB3" w:rsidRPr="00627E9F">
        <w:rPr>
          <w:rFonts w:ascii="Times New Roman" w:eastAsia="Times New Roman" w:hAnsi="Times New Roman" w:cs="Times New Roman"/>
          <w:sz w:val="24"/>
          <w:szCs w:val="24"/>
          <w:lang w:val="sr-Cyrl-CS"/>
        </w:rPr>
        <w:t xml:space="preserve"> </w:t>
      </w:r>
      <w:r w:rsidR="00AE66A7"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прилагођавања</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на</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измењене</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климатске</w:t>
      </w:r>
      <w:r w:rsidR="0085170A"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услове</w:t>
      </w:r>
      <w:r w:rsidR="0085170A" w:rsidRPr="00627E9F">
        <w:rPr>
          <w:rFonts w:ascii="Times New Roman" w:eastAsia="Times New Roman" w:hAnsi="Times New Roman" w:cs="Times New Roman"/>
          <w:sz w:val="24"/>
          <w:szCs w:val="24"/>
          <w:lang w:val="sr-Cyrl-CS"/>
        </w:rPr>
        <w:t>.</w:t>
      </w:r>
    </w:p>
    <w:p w14:paraId="14795DCE" w14:textId="3FE8BD1B" w:rsidR="00B53B84" w:rsidRPr="00627E9F" w:rsidRDefault="004518C6" w:rsidP="00856243">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Према</w:t>
      </w:r>
      <w:r w:rsidR="00256BE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члану</w:t>
      </w:r>
      <w:r w:rsidR="00256BEA" w:rsidRPr="00627E9F">
        <w:rPr>
          <w:rFonts w:ascii="Times New Roman" w:eastAsia="Times New Roman" w:hAnsi="Times New Roman" w:cs="Times New Roman"/>
          <w:sz w:val="24"/>
          <w:szCs w:val="24"/>
          <w:lang w:val="sr-Cyrl-CS"/>
        </w:rPr>
        <w:t xml:space="preserve"> </w:t>
      </w:r>
      <w:r w:rsidR="0085170A" w:rsidRPr="00627E9F">
        <w:rPr>
          <w:rFonts w:ascii="Times New Roman" w:eastAsia="Times New Roman" w:hAnsi="Times New Roman" w:cs="Times New Roman"/>
          <w:sz w:val="24"/>
          <w:szCs w:val="24"/>
          <w:lang w:val="sr-Cyrl-CS"/>
        </w:rPr>
        <w:t>7.</w:t>
      </w:r>
      <w:r w:rsidR="00356B99" w:rsidRPr="00627E9F">
        <w:rPr>
          <w:rFonts w:ascii="Times New Roman" w:eastAsia="Times New Roman" w:hAnsi="Times New Roman" w:cs="Times New Roman"/>
          <w:sz w:val="24"/>
          <w:szCs w:val="24"/>
          <w:lang w:val="sr-Cyrl-CS"/>
        </w:rPr>
        <w:t xml:space="preserve"> Предлога</w:t>
      </w:r>
      <w:r w:rsidR="00256BEA" w:rsidRPr="00627E9F">
        <w:rPr>
          <w:rFonts w:ascii="Times New Roman" w:eastAsia="Times New Roman" w:hAnsi="Times New Roman" w:cs="Times New Roman"/>
          <w:sz w:val="24"/>
          <w:szCs w:val="24"/>
          <w:lang w:val="sr-Cyrl-CS"/>
        </w:rPr>
        <w:t xml:space="preserve"> </w:t>
      </w:r>
      <w:r w:rsidR="00FF3900" w:rsidRPr="00627E9F">
        <w:rPr>
          <w:rFonts w:ascii="Times New Roman" w:eastAsia="Times New Roman" w:hAnsi="Times New Roman" w:cs="Times New Roman"/>
          <w:sz w:val="24"/>
          <w:szCs w:val="24"/>
          <w:lang w:val="sr-Cyrl-CS"/>
        </w:rPr>
        <w:t>з</w:t>
      </w:r>
      <w:r w:rsidRPr="00627E9F">
        <w:rPr>
          <w:rFonts w:ascii="Times New Roman" w:eastAsia="Times New Roman" w:hAnsi="Times New Roman" w:cs="Times New Roman"/>
          <w:sz w:val="24"/>
          <w:szCs w:val="24"/>
          <w:lang w:val="sr-Cyrl-CS"/>
        </w:rPr>
        <w:t>акона</w:t>
      </w:r>
      <w:r w:rsidR="00256BE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Министарство</w:t>
      </w:r>
      <w:r w:rsidR="00A655E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w:t>
      </w:r>
      <w:r w:rsidR="00A655E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заштиту</w:t>
      </w:r>
      <w:r w:rsidR="00A655E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животне</w:t>
      </w:r>
      <w:r w:rsidR="00A655E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средине</w:t>
      </w:r>
      <w:r w:rsidR="00A655E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w:t>
      </w:r>
      <w:r w:rsidR="00A655E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ем</w:t>
      </w:r>
      <w:r w:rsidR="00A655E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тексту</w:t>
      </w:r>
      <w:r w:rsidR="00A655E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Министарство</w:t>
      </w:r>
      <w:r w:rsidR="00A655E1" w:rsidRPr="00627E9F">
        <w:rPr>
          <w:rFonts w:ascii="Times New Roman" w:eastAsia="Times New Roman" w:hAnsi="Times New Roman" w:cs="Times New Roman"/>
          <w:sz w:val="24"/>
          <w:szCs w:val="24"/>
          <w:lang w:val="sr-Cyrl-CS"/>
        </w:rPr>
        <w:t>)</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надлежно</w:t>
      </w:r>
      <w:r w:rsidR="00256BEA" w:rsidRPr="00627E9F">
        <w:rPr>
          <w:rFonts w:ascii="Times New Roman" w:eastAsia="Times New Roman" w:hAnsi="Times New Roman" w:cs="Times New Roman"/>
          <w:sz w:val="24"/>
          <w:szCs w:val="24"/>
          <w:lang w:val="sr-Cyrl-CS"/>
        </w:rPr>
        <w:t xml:space="preserve"> </w:t>
      </w:r>
      <w:r w:rsidR="00982DAD" w:rsidRPr="00627E9F">
        <w:rPr>
          <w:rFonts w:ascii="Times New Roman" w:eastAsia="Times New Roman" w:hAnsi="Times New Roman" w:cs="Times New Roman"/>
          <w:sz w:val="24"/>
          <w:szCs w:val="24"/>
          <w:lang w:val="sr-Cyrl-CS"/>
        </w:rPr>
        <w:t xml:space="preserve">је </w:t>
      </w:r>
      <w:r w:rsidRPr="00627E9F">
        <w:rPr>
          <w:rFonts w:ascii="Times New Roman" w:eastAsia="Times New Roman" w:hAnsi="Times New Roman" w:cs="Times New Roman"/>
          <w:sz w:val="24"/>
          <w:szCs w:val="24"/>
          <w:lang w:val="sr-Cyrl-CS"/>
        </w:rPr>
        <w:t>за</w:t>
      </w:r>
      <w:r w:rsidR="00256BE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припрему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Стратегије</w:t>
      </w:r>
      <w:r w:rsidR="0085170A" w:rsidRPr="00627E9F">
        <w:rPr>
          <w:rFonts w:ascii="Times New Roman" w:eastAsia="Times New Roman" w:hAnsi="Times New Roman" w:cs="Times New Roman"/>
          <w:sz w:val="24"/>
          <w:szCs w:val="24"/>
          <w:lang w:val="sr-Cyrl-CS"/>
        </w:rPr>
        <w:t xml:space="preserve"> </w:t>
      </w:r>
      <w:proofErr w:type="spellStart"/>
      <w:r w:rsidRPr="00627E9F">
        <w:rPr>
          <w:rFonts w:ascii="Times New Roman" w:eastAsia="Times New Roman" w:hAnsi="Times New Roman" w:cs="Times New Roman"/>
          <w:sz w:val="24"/>
          <w:szCs w:val="24"/>
          <w:lang w:val="sr-Cyrl-CS"/>
        </w:rPr>
        <w:t>нискоуг</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еничног</w:t>
      </w:r>
      <w:proofErr w:type="spellEnd"/>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развоја</w:t>
      </w:r>
      <w:r w:rsidR="00356B99" w:rsidRPr="00627E9F">
        <w:rPr>
          <w:rFonts w:ascii="Times New Roman" w:eastAsia="Times New Roman" w:hAnsi="Times New Roman" w:cs="Times New Roman"/>
          <w:sz w:val="24"/>
          <w:szCs w:val="24"/>
          <w:lang w:val="sr-Cyrl-CS"/>
        </w:rPr>
        <w:t xml:space="preserve"> у с</w:t>
      </w:r>
      <w:r w:rsidR="008708E5">
        <w:rPr>
          <w:rFonts w:ascii="Times New Roman" w:eastAsia="Times New Roman" w:hAnsi="Times New Roman" w:cs="Times New Roman"/>
          <w:sz w:val="24"/>
          <w:szCs w:val="24"/>
          <w:lang w:val="sr-Latn-RS"/>
        </w:rPr>
        <w:t>a</w:t>
      </w:r>
      <w:r w:rsidR="00356B99" w:rsidRPr="00627E9F">
        <w:rPr>
          <w:rFonts w:ascii="Times New Roman" w:eastAsia="Times New Roman" w:hAnsi="Times New Roman" w:cs="Times New Roman"/>
          <w:sz w:val="24"/>
          <w:szCs w:val="24"/>
          <w:lang w:val="sr-Cyrl-CS"/>
        </w:rPr>
        <w:t xml:space="preserve">радњи са осталим министарствима и релевантним државним институцијама и телима. </w:t>
      </w:r>
      <w:r w:rsidRPr="00627E9F">
        <w:rPr>
          <w:rFonts w:ascii="Times New Roman" w:eastAsia="Times New Roman" w:hAnsi="Times New Roman" w:cs="Times New Roman"/>
          <w:sz w:val="24"/>
          <w:szCs w:val="24"/>
          <w:lang w:val="sr-Cyrl-CS"/>
        </w:rPr>
        <w:t>Обавеза</w:t>
      </w:r>
      <w:r w:rsidR="00256BE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израде</w:t>
      </w:r>
      <w:r w:rsidR="00256BE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256BE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доношења</w:t>
      </w:r>
      <w:r w:rsidR="00256BEA" w:rsidRPr="00627E9F">
        <w:rPr>
          <w:rFonts w:ascii="Times New Roman" w:eastAsia="Times New Roman" w:hAnsi="Times New Roman" w:cs="Times New Roman"/>
          <w:b/>
          <w:sz w:val="24"/>
          <w:szCs w:val="24"/>
          <w:lang w:val="sr-Cyrl-CS"/>
        </w:rPr>
        <w:t xml:space="preserve"> </w:t>
      </w:r>
      <w:r w:rsidR="00042960" w:rsidRPr="00627E9F">
        <w:rPr>
          <w:rFonts w:ascii="Times New Roman" w:eastAsia="Times New Roman" w:hAnsi="Times New Roman" w:cs="Times New Roman"/>
          <w:sz w:val="24"/>
          <w:szCs w:val="24"/>
          <w:lang w:val="sr-Cyrl-CS"/>
        </w:rPr>
        <w:t>предметне</w:t>
      </w:r>
      <w:r w:rsidR="00256BEA" w:rsidRPr="00627E9F">
        <w:rPr>
          <w:rFonts w:ascii="Times New Roman" w:eastAsia="Times New Roman" w:hAnsi="Times New Roman" w:cs="Times New Roman"/>
          <w:b/>
          <w:sz w:val="24"/>
          <w:szCs w:val="24"/>
          <w:lang w:val="sr-Cyrl-CS"/>
        </w:rPr>
        <w:t xml:space="preserve"> </w:t>
      </w:r>
      <w:r w:rsidRPr="00627E9F">
        <w:rPr>
          <w:rFonts w:ascii="Times New Roman" w:eastAsia="Times New Roman" w:hAnsi="Times New Roman" w:cs="Times New Roman"/>
          <w:sz w:val="24"/>
          <w:szCs w:val="24"/>
          <w:lang w:val="sr-Cyrl-CS"/>
        </w:rPr>
        <w:t>стратегије</w:t>
      </w:r>
      <w:r w:rsidR="00256BE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произлази</w:t>
      </w:r>
      <w:r w:rsidR="00256BE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12263F" w:rsidRPr="00627E9F">
        <w:rPr>
          <w:rFonts w:ascii="Times New Roman" w:eastAsia="Times New Roman" w:hAnsi="Times New Roman" w:cs="Times New Roman"/>
          <w:sz w:val="24"/>
          <w:szCs w:val="24"/>
          <w:lang w:val="sr-Cyrl-CS"/>
        </w:rPr>
        <w:t xml:space="preserve">з </w:t>
      </w:r>
      <w:r w:rsidRPr="00627E9F">
        <w:rPr>
          <w:rFonts w:ascii="Times New Roman" w:eastAsia="Times New Roman" w:hAnsi="Times New Roman" w:cs="Times New Roman"/>
          <w:sz w:val="24"/>
          <w:szCs w:val="24"/>
          <w:lang w:val="sr-Cyrl-CS"/>
        </w:rPr>
        <w:t>захтева</w:t>
      </w:r>
      <w:r w:rsidR="00982DAD" w:rsidRPr="00627E9F">
        <w:rPr>
          <w:rFonts w:ascii="Times New Roman" w:eastAsia="Times New Roman" w:hAnsi="Times New Roman" w:cs="Times New Roman"/>
          <w:sz w:val="24"/>
          <w:szCs w:val="24"/>
          <w:lang w:val="sr-Cyrl-CS"/>
        </w:rPr>
        <w:t xml:space="preserve"> Споразума из </w:t>
      </w:r>
      <w:proofErr w:type="spellStart"/>
      <w:r w:rsidR="00982DAD" w:rsidRPr="00627E9F">
        <w:rPr>
          <w:rFonts w:ascii="Times New Roman" w:eastAsia="Times New Roman" w:hAnsi="Times New Roman" w:cs="Times New Roman"/>
          <w:sz w:val="24"/>
          <w:szCs w:val="24"/>
          <w:lang w:val="sr-Cyrl-CS"/>
        </w:rPr>
        <w:t>П</w:t>
      </w:r>
      <w:r w:rsidR="00732BC4" w:rsidRPr="00627E9F">
        <w:rPr>
          <w:rFonts w:ascii="Times New Roman" w:eastAsia="Times New Roman" w:hAnsi="Times New Roman" w:cs="Times New Roman"/>
          <w:sz w:val="24"/>
          <w:szCs w:val="24"/>
          <w:lang w:val="sr-Cyrl-CS"/>
        </w:rPr>
        <w:t>a</w:t>
      </w:r>
      <w:r w:rsidR="00982DAD" w:rsidRPr="00627E9F">
        <w:rPr>
          <w:rFonts w:ascii="Times New Roman" w:eastAsia="Times New Roman" w:hAnsi="Times New Roman" w:cs="Times New Roman"/>
          <w:sz w:val="24"/>
          <w:szCs w:val="24"/>
          <w:lang w:val="sr-Cyrl-CS"/>
        </w:rPr>
        <w:t>риза</w:t>
      </w:r>
      <w:proofErr w:type="spellEnd"/>
      <w:r w:rsidR="00982DAD" w:rsidRPr="00627E9F">
        <w:rPr>
          <w:rFonts w:ascii="Times New Roman" w:eastAsia="Times New Roman" w:hAnsi="Times New Roman" w:cs="Times New Roman"/>
          <w:sz w:val="24"/>
          <w:szCs w:val="24"/>
          <w:lang w:val="sr-Cyrl-CS"/>
        </w:rPr>
        <w:t xml:space="preserve"> </w:t>
      </w:r>
      <w:r w:rsidR="00E928E5" w:rsidRPr="00627E9F">
        <w:rPr>
          <w:rFonts w:ascii="Times New Roman" w:eastAsia="Times New Roman" w:hAnsi="Times New Roman" w:cs="Times New Roman"/>
          <w:sz w:val="24"/>
          <w:szCs w:val="24"/>
          <w:lang w:val="sr-Cyrl-CS"/>
        </w:rPr>
        <w:t>(</w:t>
      </w:r>
      <w:r w:rsidR="00E928E5" w:rsidRPr="00627E9F">
        <w:rPr>
          <w:rFonts w:ascii="Times New Roman" w:hAnsi="Times New Roman" w:cs="Times New Roman"/>
          <w:sz w:val="24"/>
          <w:szCs w:val="24"/>
          <w:lang w:val="sr-Cyrl-CS"/>
        </w:rPr>
        <w:t>тачка 19. члан 4) и члана 4.</w:t>
      </w:r>
      <w:r w:rsidR="00256BE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Уредбе</w:t>
      </w:r>
      <w:r w:rsidR="00256BEA" w:rsidRPr="00627E9F">
        <w:rPr>
          <w:rFonts w:ascii="Times New Roman" w:eastAsia="Times New Roman" w:hAnsi="Times New Roman" w:cs="Times New Roman"/>
          <w:sz w:val="24"/>
          <w:szCs w:val="24"/>
          <w:lang w:val="sr-Cyrl-CS"/>
        </w:rPr>
        <w:t xml:space="preserve">  525/2013. </w:t>
      </w:r>
      <w:r w:rsidRPr="00627E9F">
        <w:rPr>
          <w:rFonts w:ascii="Times New Roman" w:eastAsia="Times New Roman" w:hAnsi="Times New Roman" w:cs="Times New Roman"/>
          <w:sz w:val="24"/>
          <w:szCs w:val="24"/>
          <w:lang w:val="sr-Cyrl-CS"/>
        </w:rPr>
        <w:t>Стратегија</w:t>
      </w:r>
      <w:r w:rsidR="00256BE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256BE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доноси</w:t>
      </w:r>
      <w:r w:rsidR="00256BE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lastRenderedPageBreak/>
        <w:t>у</w:t>
      </w:r>
      <w:r w:rsidR="00256BEA" w:rsidRPr="00627E9F">
        <w:rPr>
          <w:rFonts w:ascii="Times New Roman" w:eastAsia="Times New Roman" w:hAnsi="Times New Roman" w:cs="Times New Roman"/>
          <w:sz w:val="24"/>
          <w:szCs w:val="24"/>
          <w:lang w:val="sr-Cyrl-CS"/>
        </w:rPr>
        <w:t xml:space="preserve"> </w:t>
      </w:r>
      <w:r w:rsidR="00126B6E" w:rsidRPr="00627E9F">
        <w:rPr>
          <w:rFonts w:ascii="Times New Roman" w:eastAsia="Times New Roman" w:hAnsi="Times New Roman" w:cs="Times New Roman"/>
          <w:sz w:val="24"/>
          <w:szCs w:val="24"/>
          <w:lang w:val="sr-Cyrl-CS"/>
        </w:rPr>
        <w:t>ци</w:t>
      </w:r>
      <w:r w:rsidR="009B10A6" w:rsidRPr="00627E9F">
        <w:rPr>
          <w:rFonts w:ascii="Times New Roman" w:eastAsia="Times New Roman" w:hAnsi="Times New Roman" w:cs="Times New Roman"/>
          <w:sz w:val="24"/>
          <w:szCs w:val="24"/>
          <w:lang w:val="sr-Cyrl-CS"/>
        </w:rPr>
        <w:t>љ</w:t>
      </w:r>
      <w:r w:rsidR="00126B6E" w:rsidRPr="00627E9F">
        <w:rPr>
          <w:rFonts w:ascii="Times New Roman" w:eastAsia="Times New Roman" w:hAnsi="Times New Roman" w:cs="Times New Roman"/>
          <w:sz w:val="24"/>
          <w:szCs w:val="24"/>
          <w:lang w:val="sr-Cyrl-CS"/>
        </w:rPr>
        <w:t>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утврђивања</w:t>
      </w:r>
      <w:r w:rsidR="00FF2E66"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могућности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ограничења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емисија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GHG</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извора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као</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транспарентног</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тачног</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праћења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постизања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тих</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могућности</w:t>
      </w:r>
      <w:r w:rsidR="0085170A" w:rsidRPr="00627E9F">
        <w:rPr>
          <w:rFonts w:ascii="Times New Roman" w:eastAsia="Times New Roman" w:hAnsi="Times New Roman" w:cs="Times New Roman"/>
          <w:sz w:val="24"/>
          <w:szCs w:val="24"/>
          <w:lang w:val="sr-Cyrl-CS"/>
        </w:rPr>
        <w:t>.</w:t>
      </w:r>
      <w:r w:rsidR="00256BE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Стратегија</w:t>
      </w:r>
      <w:r w:rsidR="0085170A" w:rsidRPr="00627E9F">
        <w:rPr>
          <w:rFonts w:ascii="Times New Roman" w:eastAsia="Times New Roman" w:hAnsi="Times New Roman" w:cs="Times New Roman"/>
          <w:sz w:val="24"/>
          <w:szCs w:val="24"/>
          <w:lang w:val="sr-Cyrl-CS"/>
        </w:rPr>
        <w:t xml:space="preserve"> </w:t>
      </w:r>
      <w:proofErr w:type="spellStart"/>
      <w:r w:rsidRPr="00627E9F">
        <w:rPr>
          <w:rFonts w:ascii="Times New Roman" w:eastAsia="Times New Roman" w:hAnsi="Times New Roman" w:cs="Times New Roman"/>
          <w:sz w:val="24"/>
          <w:szCs w:val="24"/>
          <w:lang w:val="sr-Cyrl-CS"/>
        </w:rPr>
        <w:t>нискоуг</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еничног</w:t>
      </w:r>
      <w:proofErr w:type="spellEnd"/>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развоја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припрема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период</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од</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најмање</w:t>
      </w:r>
      <w:r w:rsidR="00356B99" w:rsidRPr="00627E9F">
        <w:rPr>
          <w:rFonts w:ascii="Times New Roman" w:eastAsia="Times New Roman" w:hAnsi="Times New Roman" w:cs="Times New Roman"/>
          <w:sz w:val="24"/>
          <w:szCs w:val="24"/>
          <w:lang w:val="sr-Cyrl-CS"/>
        </w:rPr>
        <w:t xml:space="preserve"> десет</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година</w:t>
      </w:r>
      <w:r w:rsidR="00982DAD" w:rsidRPr="00627E9F">
        <w:rPr>
          <w:rFonts w:ascii="Times New Roman" w:eastAsia="Times New Roman" w:hAnsi="Times New Roman" w:cs="Times New Roman"/>
          <w:sz w:val="24"/>
          <w:szCs w:val="24"/>
          <w:lang w:val="sr-Cyrl-CS"/>
        </w:rPr>
        <w:t>, а кон</w:t>
      </w:r>
      <w:r w:rsidR="00356B99" w:rsidRPr="00627E9F">
        <w:rPr>
          <w:rFonts w:ascii="Times New Roman" w:eastAsia="Times New Roman" w:hAnsi="Times New Roman" w:cs="Times New Roman"/>
          <w:sz w:val="24"/>
          <w:szCs w:val="24"/>
          <w:lang w:val="sr-Cyrl-CS"/>
        </w:rPr>
        <w:t xml:space="preserve">кретан </w:t>
      </w:r>
      <w:proofErr w:type="spellStart"/>
      <w:r w:rsidR="00356B99" w:rsidRPr="00627E9F">
        <w:rPr>
          <w:rFonts w:ascii="Times New Roman" w:eastAsia="Times New Roman" w:hAnsi="Times New Roman" w:cs="Times New Roman"/>
          <w:sz w:val="24"/>
          <w:szCs w:val="24"/>
          <w:lang w:val="sr-Cyrl-CS"/>
        </w:rPr>
        <w:t>дес</w:t>
      </w:r>
      <w:proofErr w:type="spellEnd"/>
      <w:r w:rsidR="006E11DD">
        <w:rPr>
          <w:rFonts w:ascii="Times New Roman" w:eastAsia="Times New Roman" w:hAnsi="Times New Roman" w:cs="Times New Roman"/>
          <w:sz w:val="24"/>
          <w:szCs w:val="24"/>
          <w:lang w:val="sr-Latn-RS"/>
        </w:rPr>
        <w:t>e</w:t>
      </w:r>
      <w:r w:rsidR="00356B99" w:rsidRPr="00627E9F">
        <w:rPr>
          <w:rFonts w:ascii="Times New Roman" w:eastAsia="Times New Roman" w:hAnsi="Times New Roman" w:cs="Times New Roman"/>
          <w:sz w:val="24"/>
          <w:szCs w:val="24"/>
          <w:lang w:val="sr-Cyrl-CS"/>
        </w:rPr>
        <w:t>то</w:t>
      </w:r>
      <w:r w:rsidR="00982DAD" w:rsidRPr="00627E9F">
        <w:rPr>
          <w:rFonts w:ascii="Times New Roman" w:eastAsia="Times New Roman" w:hAnsi="Times New Roman" w:cs="Times New Roman"/>
          <w:sz w:val="24"/>
          <w:szCs w:val="24"/>
          <w:lang w:val="sr-Cyrl-CS"/>
        </w:rPr>
        <w:t>годишњи</w:t>
      </w:r>
      <w:r w:rsidR="008F23A3" w:rsidRPr="00627E9F">
        <w:rPr>
          <w:rFonts w:ascii="Times New Roman" w:eastAsia="Times New Roman" w:hAnsi="Times New Roman" w:cs="Times New Roman"/>
          <w:sz w:val="24"/>
          <w:szCs w:val="24"/>
          <w:lang w:val="sr-Cyrl-CS"/>
        </w:rPr>
        <w:t xml:space="preserve"> </w:t>
      </w:r>
      <w:r w:rsidR="007F2F4E" w:rsidRPr="00627E9F">
        <w:rPr>
          <w:rFonts w:ascii="Times New Roman" w:eastAsia="Times New Roman" w:hAnsi="Times New Roman" w:cs="Times New Roman"/>
          <w:sz w:val="24"/>
          <w:szCs w:val="24"/>
          <w:lang w:val="sr-Cyrl-CS"/>
        </w:rPr>
        <w:t xml:space="preserve">период </w:t>
      </w:r>
      <w:r w:rsidRPr="00627E9F">
        <w:rPr>
          <w:rFonts w:ascii="Times New Roman" w:eastAsia="Times New Roman" w:hAnsi="Times New Roman" w:cs="Times New Roman"/>
          <w:sz w:val="24"/>
          <w:szCs w:val="24"/>
          <w:lang w:val="sr-Cyrl-CS"/>
        </w:rPr>
        <w:t>биће</w:t>
      </w:r>
      <w:r w:rsidR="008F23A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утврђен</w:t>
      </w:r>
      <w:r w:rsidR="008F23A3" w:rsidRPr="00627E9F">
        <w:rPr>
          <w:rFonts w:ascii="Times New Roman" w:eastAsia="Times New Roman" w:hAnsi="Times New Roman" w:cs="Times New Roman"/>
          <w:sz w:val="24"/>
          <w:szCs w:val="24"/>
          <w:lang w:val="sr-Cyrl-CS"/>
        </w:rPr>
        <w:t xml:space="preserve"> </w:t>
      </w:r>
      <w:r w:rsidR="00982DAD" w:rsidRPr="00627E9F">
        <w:rPr>
          <w:rFonts w:ascii="Times New Roman" w:eastAsia="Times New Roman" w:hAnsi="Times New Roman" w:cs="Times New Roman"/>
          <w:sz w:val="24"/>
          <w:szCs w:val="24"/>
          <w:lang w:val="sr-Cyrl-CS"/>
        </w:rPr>
        <w:t>самом</w:t>
      </w:r>
      <w:r w:rsidR="008F23A3" w:rsidRPr="00627E9F">
        <w:rPr>
          <w:rFonts w:ascii="Times New Roman" w:eastAsia="Times New Roman" w:hAnsi="Times New Roman" w:cs="Times New Roman"/>
          <w:sz w:val="24"/>
          <w:szCs w:val="24"/>
          <w:lang w:val="sr-Cyrl-CS"/>
        </w:rPr>
        <w:t xml:space="preserve"> </w:t>
      </w:r>
      <w:r w:rsidR="00982DAD" w:rsidRPr="00627E9F">
        <w:rPr>
          <w:rFonts w:ascii="Times New Roman" w:eastAsia="Times New Roman" w:hAnsi="Times New Roman" w:cs="Times New Roman"/>
          <w:sz w:val="24"/>
          <w:szCs w:val="24"/>
          <w:lang w:val="sr-Cyrl-CS"/>
        </w:rPr>
        <w:t>Стратегијом</w:t>
      </w:r>
      <w:r w:rsidR="008F23A3" w:rsidRPr="00627E9F">
        <w:rPr>
          <w:rFonts w:ascii="Times New Roman" w:eastAsia="Times New Roman" w:hAnsi="Times New Roman" w:cs="Times New Roman"/>
          <w:sz w:val="24"/>
          <w:szCs w:val="24"/>
          <w:lang w:val="sr-Cyrl-CS"/>
        </w:rPr>
        <w:t>,</w:t>
      </w:r>
      <w:r w:rsidR="00982DAD" w:rsidRPr="00627E9F">
        <w:rPr>
          <w:rFonts w:ascii="Times New Roman" w:eastAsia="Times New Roman" w:hAnsi="Times New Roman" w:cs="Times New Roman"/>
          <w:sz w:val="24"/>
          <w:szCs w:val="24"/>
          <w:lang w:val="sr-Cyrl-CS"/>
        </w:rPr>
        <w:t xml:space="preserve"> у зависности од тренутка израде и захтева Споразума и Конвенције. Значајно је да се Стратегије овог типа према међународним захтевима и временском оквиру потребном за реализацију техничких и технолошких захтева који за резултат имају смањење емисија GHG, пре свега у сектору енергетике, </w:t>
      </w:r>
      <w:r w:rsidRPr="00627E9F">
        <w:rPr>
          <w:rFonts w:ascii="Times New Roman" w:eastAsia="Times New Roman" w:hAnsi="Times New Roman" w:cs="Times New Roman"/>
          <w:sz w:val="24"/>
          <w:szCs w:val="24"/>
          <w:lang w:val="sr-Cyrl-CS"/>
        </w:rPr>
        <w:t>припремају</w:t>
      </w:r>
      <w:r w:rsidR="008F23A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w:t>
      </w:r>
      <w:r w:rsidR="008F23A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период</w:t>
      </w:r>
      <w:r w:rsidR="008F23A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од</w:t>
      </w:r>
      <w:r w:rsidR="008F23A3" w:rsidRPr="00627E9F">
        <w:rPr>
          <w:rFonts w:ascii="Times New Roman" w:eastAsia="Times New Roman" w:hAnsi="Times New Roman" w:cs="Times New Roman"/>
          <w:sz w:val="24"/>
          <w:szCs w:val="24"/>
          <w:lang w:val="sr-Cyrl-CS"/>
        </w:rPr>
        <w:t xml:space="preserve"> 10 </w:t>
      </w:r>
      <w:r w:rsidRPr="00627E9F">
        <w:rPr>
          <w:rFonts w:ascii="Times New Roman" w:eastAsia="Times New Roman" w:hAnsi="Times New Roman" w:cs="Times New Roman"/>
          <w:sz w:val="24"/>
          <w:szCs w:val="24"/>
          <w:lang w:val="sr-Cyrl-CS"/>
        </w:rPr>
        <w:t>до</w:t>
      </w:r>
      <w:r w:rsidR="008F23A3" w:rsidRPr="00627E9F">
        <w:rPr>
          <w:rFonts w:ascii="Times New Roman" w:eastAsia="Times New Roman" w:hAnsi="Times New Roman" w:cs="Times New Roman"/>
          <w:sz w:val="24"/>
          <w:szCs w:val="24"/>
          <w:lang w:val="sr-Cyrl-CS"/>
        </w:rPr>
        <w:t xml:space="preserve"> 50 </w:t>
      </w:r>
      <w:r w:rsidRPr="00627E9F">
        <w:rPr>
          <w:rFonts w:ascii="Times New Roman" w:eastAsia="Times New Roman" w:hAnsi="Times New Roman" w:cs="Times New Roman"/>
          <w:sz w:val="24"/>
          <w:szCs w:val="24"/>
          <w:lang w:val="sr-Cyrl-CS"/>
        </w:rPr>
        <w:t>година</w:t>
      </w:r>
      <w:r w:rsidR="008F23A3" w:rsidRPr="00627E9F">
        <w:rPr>
          <w:rFonts w:ascii="Times New Roman" w:eastAsia="Times New Roman" w:hAnsi="Times New Roman" w:cs="Times New Roman"/>
          <w:sz w:val="24"/>
          <w:szCs w:val="24"/>
          <w:lang w:val="sr-Cyrl-CS"/>
        </w:rPr>
        <w:t>.</w:t>
      </w:r>
      <w:r w:rsidR="00DD2BF0" w:rsidRPr="00627E9F">
        <w:rPr>
          <w:rFonts w:ascii="Times New Roman" w:eastAsia="Times New Roman" w:hAnsi="Times New Roman" w:cs="Times New Roman"/>
          <w:sz w:val="24"/>
          <w:szCs w:val="24"/>
          <w:lang w:val="sr-Cyrl-CS"/>
        </w:rPr>
        <w:t xml:space="preserve"> </w:t>
      </w:r>
      <w:r w:rsidR="00356B99" w:rsidRPr="00627E9F">
        <w:rPr>
          <w:rFonts w:ascii="Times New Roman" w:eastAsia="Times New Roman" w:hAnsi="Times New Roman" w:cs="Times New Roman"/>
          <w:sz w:val="24"/>
          <w:szCs w:val="24"/>
          <w:lang w:val="sr-Cyrl-CS"/>
        </w:rPr>
        <w:t>Предлогом закона</w:t>
      </w:r>
      <w:r w:rsidR="008F23A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8F23A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предвиђено</w:t>
      </w:r>
      <w:r w:rsidR="008F23A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w:t>
      </w:r>
      <w:r w:rsidR="008F23A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Стратегију</w:t>
      </w:r>
      <w:r w:rsidR="0085170A" w:rsidRPr="00627E9F">
        <w:rPr>
          <w:rFonts w:ascii="Times New Roman" w:eastAsia="Times New Roman" w:hAnsi="Times New Roman" w:cs="Times New Roman"/>
          <w:sz w:val="24"/>
          <w:szCs w:val="24"/>
          <w:lang w:val="sr-Cyrl-CS"/>
        </w:rPr>
        <w:t xml:space="preserve"> </w:t>
      </w:r>
      <w:proofErr w:type="spellStart"/>
      <w:r w:rsidRPr="00627E9F">
        <w:rPr>
          <w:rFonts w:ascii="Times New Roman" w:eastAsia="Times New Roman" w:hAnsi="Times New Roman" w:cs="Times New Roman"/>
          <w:sz w:val="24"/>
          <w:szCs w:val="24"/>
          <w:lang w:val="sr-Cyrl-CS"/>
        </w:rPr>
        <w:t>нискоуг</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еничног</w:t>
      </w:r>
      <w:proofErr w:type="spellEnd"/>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развоја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доноси</w:t>
      </w:r>
      <w:r w:rsidR="0085170A" w:rsidRPr="00627E9F">
        <w:rPr>
          <w:rFonts w:ascii="Times New Roman" w:eastAsia="Times New Roman" w:hAnsi="Times New Roman" w:cs="Times New Roman"/>
          <w:sz w:val="24"/>
          <w:szCs w:val="24"/>
          <w:lang w:val="sr-Cyrl-CS"/>
        </w:rPr>
        <w:t xml:space="preserve"> </w:t>
      </w:r>
      <w:r w:rsidR="00700D10" w:rsidRPr="00627E9F">
        <w:rPr>
          <w:rFonts w:ascii="Times New Roman" w:eastAsia="Times New Roman" w:hAnsi="Times New Roman" w:cs="Times New Roman"/>
          <w:sz w:val="24"/>
          <w:szCs w:val="24"/>
          <w:lang w:val="sr-Cyrl-CS"/>
        </w:rPr>
        <w:t>Влада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предлог</w:t>
      </w:r>
      <w:r w:rsidR="0085170A" w:rsidRPr="00627E9F">
        <w:rPr>
          <w:rFonts w:ascii="Times New Roman" w:eastAsia="Times New Roman" w:hAnsi="Times New Roman" w:cs="Times New Roman"/>
          <w:sz w:val="24"/>
          <w:szCs w:val="24"/>
          <w:lang w:val="sr-Cyrl-CS"/>
        </w:rPr>
        <w:t xml:space="preserve"> </w:t>
      </w:r>
      <w:r w:rsidR="00700D10" w:rsidRPr="00627E9F">
        <w:rPr>
          <w:rFonts w:ascii="Times New Roman" w:eastAsia="Times New Roman" w:hAnsi="Times New Roman" w:cs="Times New Roman"/>
          <w:sz w:val="24"/>
          <w:szCs w:val="24"/>
          <w:lang w:val="sr-Cyrl-CS"/>
        </w:rPr>
        <w:t xml:space="preserve">Министарства </w:t>
      </w:r>
      <w:r w:rsidR="00DD2BF0" w:rsidRPr="00627E9F">
        <w:rPr>
          <w:rFonts w:ascii="Times New Roman" w:eastAsia="Times New Roman" w:hAnsi="Times New Roman" w:cs="Times New Roman"/>
          <w:sz w:val="24"/>
          <w:szCs w:val="24"/>
          <w:lang w:val="sr-Cyrl-CS"/>
        </w:rPr>
        <w:t>и да се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објав</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ује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w:t>
      </w:r>
      <w:r w:rsidR="0085170A" w:rsidRPr="00627E9F">
        <w:rPr>
          <w:rFonts w:ascii="Times New Roman" w:eastAsia="Times New Roman" w:hAnsi="Times New Roman" w:cs="Times New Roman"/>
          <w:sz w:val="24"/>
          <w:szCs w:val="24"/>
          <w:lang w:val="sr-Cyrl-CS"/>
        </w:rPr>
        <w:t xml:space="preserve"> </w:t>
      </w:r>
      <w:r w:rsidR="00A3179D" w:rsidRPr="00627E9F">
        <w:rPr>
          <w:rFonts w:ascii="Times New Roman" w:eastAsia="Times New Roman" w:hAnsi="Times New Roman" w:cs="Times New Roman"/>
          <w:sz w:val="24"/>
          <w:szCs w:val="24"/>
          <w:lang w:val="sr-Cyrl-CS"/>
        </w:rPr>
        <w:t>„</w:t>
      </w:r>
      <w:r w:rsidRPr="00627E9F">
        <w:rPr>
          <w:rFonts w:ascii="Times New Roman" w:eastAsia="Times New Roman" w:hAnsi="Times New Roman" w:cs="Times New Roman"/>
          <w:sz w:val="24"/>
          <w:szCs w:val="24"/>
          <w:lang w:val="sr-Cyrl-CS"/>
        </w:rPr>
        <w:t>Службеном</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гласнику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Републике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Србије</w:t>
      </w:r>
      <w:r w:rsidR="00A3179D" w:rsidRPr="00627E9F">
        <w:rPr>
          <w:rFonts w:ascii="Times New Roman" w:eastAsia="Times New Roman" w:hAnsi="Times New Roman" w:cs="Times New Roman"/>
          <w:sz w:val="24"/>
          <w:szCs w:val="24"/>
          <w:lang w:val="sr-Cyrl-CS"/>
        </w:rPr>
        <w:t>”</w:t>
      </w:r>
      <w:r w:rsidR="0085170A" w:rsidRPr="00627E9F">
        <w:rPr>
          <w:rFonts w:ascii="Times New Roman" w:eastAsia="Times New Roman" w:hAnsi="Times New Roman" w:cs="Times New Roman"/>
          <w:sz w:val="24"/>
          <w:szCs w:val="24"/>
          <w:lang w:val="sr-Cyrl-CS"/>
        </w:rPr>
        <w:t>.</w:t>
      </w:r>
    </w:p>
    <w:p w14:paraId="6F6791BF" w14:textId="0593D350" w:rsidR="00B6313D" w:rsidRPr="00627E9F" w:rsidRDefault="004518C6" w:rsidP="00F779B6">
      <w:pPr>
        <w:spacing w:after="0" w:line="240" w:lineRule="auto"/>
        <w:ind w:firstLine="709"/>
        <w:jc w:val="both"/>
        <w:rPr>
          <w:rFonts w:ascii="Times New Roman" w:eastAsia="Times New Roman" w:hAnsi="Times New Roman" w:cs="Times New Roman"/>
          <w:color w:val="000000"/>
          <w:sz w:val="24"/>
          <w:szCs w:val="24"/>
          <w:lang w:val="sr-Cyrl-CS"/>
        </w:rPr>
      </w:pPr>
      <w:r w:rsidRPr="00627E9F">
        <w:rPr>
          <w:rFonts w:ascii="Times New Roman" w:eastAsia="Times New Roman" w:hAnsi="Times New Roman" w:cs="Times New Roman"/>
          <w:sz w:val="24"/>
          <w:szCs w:val="24"/>
          <w:lang w:val="sr-Cyrl-CS"/>
        </w:rPr>
        <w:t>У</w:t>
      </w:r>
      <w:r w:rsidR="008F23A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члану</w:t>
      </w:r>
      <w:r w:rsidR="0085170A" w:rsidRPr="00627E9F">
        <w:rPr>
          <w:rFonts w:ascii="Times New Roman" w:eastAsia="Times New Roman" w:hAnsi="Times New Roman" w:cs="Times New Roman"/>
          <w:sz w:val="24"/>
          <w:szCs w:val="24"/>
          <w:lang w:val="sr-Cyrl-CS"/>
        </w:rPr>
        <w:t xml:space="preserve"> 8.</w:t>
      </w:r>
      <w:r w:rsidR="008F23A3" w:rsidRPr="00627E9F">
        <w:rPr>
          <w:rFonts w:ascii="Times New Roman" w:eastAsia="Times New Roman" w:hAnsi="Times New Roman" w:cs="Times New Roman"/>
          <w:sz w:val="24"/>
          <w:szCs w:val="24"/>
          <w:lang w:val="sr-Cyrl-CS"/>
        </w:rPr>
        <w:t xml:space="preserve"> </w:t>
      </w:r>
      <w:r w:rsidR="00A3179D" w:rsidRPr="00627E9F">
        <w:rPr>
          <w:rFonts w:ascii="Times New Roman" w:eastAsia="Times New Roman" w:hAnsi="Times New Roman" w:cs="Times New Roman"/>
          <w:sz w:val="24"/>
          <w:szCs w:val="24"/>
          <w:lang w:val="sr-Cyrl-CS"/>
        </w:rPr>
        <w:t xml:space="preserve">Предлога закона </w:t>
      </w:r>
      <w:r w:rsidRPr="00627E9F">
        <w:rPr>
          <w:rFonts w:ascii="Times New Roman" w:eastAsia="Times New Roman" w:hAnsi="Times New Roman" w:cs="Times New Roman"/>
          <w:sz w:val="24"/>
          <w:szCs w:val="24"/>
          <w:lang w:val="sr-Cyrl-CS"/>
        </w:rPr>
        <w:t>одређен</w:t>
      </w:r>
      <w:r w:rsidR="008F23A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8F23A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оквирни</w:t>
      </w:r>
      <w:r w:rsidR="00AD289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садржај</w:t>
      </w:r>
      <w:r w:rsidR="008F23A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Стратегије</w:t>
      </w:r>
      <w:r w:rsidR="008F23A3" w:rsidRPr="00627E9F">
        <w:rPr>
          <w:rFonts w:ascii="Times New Roman" w:eastAsia="Times New Roman" w:hAnsi="Times New Roman" w:cs="Times New Roman"/>
          <w:sz w:val="24"/>
          <w:szCs w:val="24"/>
          <w:lang w:val="sr-Cyrl-CS"/>
        </w:rPr>
        <w:t xml:space="preserve"> </w:t>
      </w:r>
      <w:proofErr w:type="spellStart"/>
      <w:r w:rsidRPr="00627E9F">
        <w:rPr>
          <w:rFonts w:ascii="Times New Roman" w:eastAsia="Times New Roman" w:hAnsi="Times New Roman" w:cs="Times New Roman"/>
          <w:sz w:val="24"/>
          <w:szCs w:val="24"/>
          <w:lang w:val="sr-Cyrl-CS"/>
        </w:rPr>
        <w:t>нискоуг</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еничног</w:t>
      </w:r>
      <w:proofErr w:type="spellEnd"/>
      <w:r w:rsidR="008F23A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развоја</w:t>
      </w:r>
      <w:r w:rsidR="00A660C6" w:rsidRPr="00627E9F">
        <w:rPr>
          <w:rFonts w:ascii="Times New Roman" w:eastAsia="Times New Roman" w:hAnsi="Times New Roman" w:cs="Times New Roman"/>
          <w:sz w:val="24"/>
          <w:szCs w:val="24"/>
          <w:lang w:val="sr-Cyrl-CS"/>
        </w:rPr>
        <w:t xml:space="preserve"> на основу искуства и захтева Конвенције и Споразума. </w:t>
      </w:r>
      <w:r w:rsidRPr="00627E9F">
        <w:rPr>
          <w:rFonts w:ascii="Times New Roman" w:eastAsia="Times New Roman" w:hAnsi="Times New Roman" w:cs="Times New Roman"/>
          <w:sz w:val="24"/>
          <w:szCs w:val="24"/>
          <w:lang w:val="sr-Cyrl-CS"/>
        </w:rPr>
        <w:t>Она</w:t>
      </w:r>
      <w:r w:rsidR="00B84119"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ће</w:t>
      </w:r>
      <w:r w:rsidR="00AD289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садржати</w:t>
      </w:r>
      <w:r w:rsidR="00A660C6" w:rsidRPr="00627E9F">
        <w:rPr>
          <w:rFonts w:ascii="Times New Roman" w:eastAsia="Times New Roman" w:hAnsi="Times New Roman" w:cs="Times New Roman"/>
          <w:sz w:val="24"/>
          <w:szCs w:val="24"/>
          <w:lang w:val="sr-Cyrl-CS"/>
        </w:rPr>
        <w:t>:</w:t>
      </w:r>
      <w:r w:rsidR="00AD289C" w:rsidRPr="00627E9F">
        <w:rPr>
          <w:rFonts w:ascii="Times New Roman" w:hAnsi="Times New Roman"/>
          <w:sz w:val="24"/>
          <w:lang w:val="sr-Cyrl-CS"/>
        </w:rPr>
        <w:t xml:space="preserve"> </w:t>
      </w:r>
      <w:r w:rsidR="00B6313D" w:rsidRPr="00627E9F">
        <w:rPr>
          <w:rFonts w:ascii="Times New Roman" w:eastAsia="Times New Roman" w:hAnsi="Times New Roman" w:cs="Times New Roman"/>
          <w:color w:val="000000"/>
          <w:sz w:val="24"/>
          <w:szCs w:val="24"/>
          <w:lang w:val="sr-Cyrl-CS"/>
        </w:rPr>
        <w:t xml:space="preserve">сагледавање постојећег стања, укључујући и анализу </w:t>
      </w:r>
      <w:proofErr w:type="spellStart"/>
      <w:r w:rsidR="00B6313D" w:rsidRPr="00627E9F">
        <w:rPr>
          <w:rFonts w:ascii="Times New Roman" w:eastAsia="Times New Roman" w:hAnsi="Times New Roman" w:cs="Times New Roman"/>
          <w:color w:val="000000"/>
          <w:sz w:val="24"/>
          <w:szCs w:val="24"/>
          <w:lang w:val="sr-Cyrl-CS"/>
        </w:rPr>
        <w:t>социо-економске</w:t>
      </w:r>
      <w:proofErr w:type="spellEnd"/>
      <w:r w:rsidR="00B6313D" w:rsidRPr="00627E9F">
        <w:rPr>
          <w:rFonts w:ascii="Times New Roman" w:eastAsia="Times New Roman" w:hAnsi="Times New Roman" w:cs="Times New Roman"/>
          <w:color w:val="000000"/>
          <w:sz w:val="24"/>
          <w:szCs w:val="24"/>
          <w:lang w:val="sr-Cyrl-CS"/>
        </w:rPr>
        <w:t xml:space="preserve"> ситуације која утиче на ниво емисија GHG; пројекције са мерама и са додатним мерама које одређују различите правце </w:t>
      </w:r>
      <w:proofErr w:type="spellStart"/>
      <w:r w:rsidR="00B6313D" w:rsidRPr="00627E9F">
        <w:rPr>
          <w:rFonts w:ascii="Times New Roman" w:eastAsia="Times New Roman" w:hAnsi="Times New Roman" w:cs="Times New Roman"/>
          <w:color w:val="000000"/>
          <w:sz w:val="24"/>
          <w:szCs w:val="24"/>
          <w:lang w:val="sr-Cyrl-CS"/>
        </w:rPr>
        <w:t>нискоугљеничног</w:t>
      </w:r>
      <w:proofErr w:type="spellEnd"/>
      <w:r w:rsidR="00B6313D" w:rsidRPr="00627E9F">
        <w:rPr>
          <w:rFonts w:ascii="Times New Roman" w:eastAsia="Times New Roman" w:hAnsi="Times New Roman" w:cs="Times New Roman"/>
          <w:color w:val="000000"/>
          <w:sz w:val="24"/>
          <w:szCs w:val="24"/>
          <w:lang w:val="sr-Cyrl-CS"/>
        </w:rPr>
        <w:t xml:space="preserve"> развоја, које уважавају </w:t>
      </w:r>
      <w:proofErr w:type="spellStart"/>
      <w:r w:rsidR="00B6313D" w:rsidRPr="00627E9F">
        <w:rPr>
          <w:rFonts w:ascii="Times New Roman" w:eastAsia="Times New Roman" w:hAnsi="Times New Roman" w:cs="Times New Roman"/>
          <w:color w:val="000000"/>
          <w:sz w:val="24"/>
          <w:szCs w:val="24"/>
          <w:lang w:val="sr-Cyrl-CS"/>
        </w:rPr>
        <w:t>социо-економске</w:t>
      </w:r>
      <w:proofErr w:type="spellEnd"/>
      <w:r w:rsidR="00B6313D" w:rsidRPr="00627E9F">
        <w:rPr>
          <w:rFonts w:ascii="Times New Roman" w:eastAsia="Times New Roman" w:hAnsi="Times New Roman" w:cs="Times New Roman"/>
          <w:color w:val="000000"/>
          <w:sz w:val="24"/>
          <w:szCs w:val="24"/>
          <w:lang w:val="sr-Cyrl-CS"/>
        </w:rPr>
        <w:t xml:space="preserve"> параметре;</w:t>
      </w:r>
      <w:r w:rsidR="00F779B6" w:rsidRPr="00627E9F">
        <w:rPr>
          <w:rFonts w:ascii="Times New Roman" w:eastAsia="Times New Roman" w:hAnsi="Times New Roman" w:cs="Times New Roman"/>
          <w:color w:val="000000"/>
          <w:sz w:val="24"/>
          <w:szCs w:val="24"/>
          <w:lang w:val="sr-Cyrl-CS"/>
        </w:rPr>
        <w:t xml:space="preserve"> </w:t>
      </w:r>
      <w:r w:rsidR="00B6313D" w:rsidRPr="00627E9F">
        <w:rPr>
          <w:rFonts w:ascii="Times New Roman" w:eastAsia="Times New Roman" w:hAnsi="Times New Roman" w:cs="Times New Roman"/>
          <w:color w:val="000000"/>
          <w:sz w:val="24"/>
          <w:szCs w:val="24"/>
          <w:lang w:val="sr-Cyrl-CS"/>
        </w:rPr>
        <w:t xml:space="preserve">процене добити и трошкова различитих праваца </w:t>
      </w:r>
      <w:proofErr w:type="spellStart"/>
      <w:r w:rsidR="00B6313D" w:rsidRPr="00627E9F">
        <w:rPr>
          <w:rFonts w:ascii="Times New Roman" w:eastAsia="Times New Roman" w:hAnsi="Times New Roman" w:cs="Times New Roman"/>
          <w:color w:val="000000"/>
          <w:sz w:val="24"/>
          <w:szCs w:val="24"/>
          <w:lang w:val="sr-Cyrl-CS"/>
        </w:rPr>
        <w:t>нискоугљеничног</w:t>
      </w:r>
      <w:proofErr w:type="spellEnd"/>
      <w:r w:rsidR="00B6313D" w:rsidRPr="00627E9F">
        <w:rPr>
          <w:rFonts w:ascii="Times New Roman" w:eastAsia="Times New Roman" w:hAnsi="Times New Roman" w:cs="Times New Roman"/>
          <w:color w:val="000000"/>
          <w:sz w:val="24"/>
          <w:szCs w:val="24"/>
          <w:lang w:val="sr-Cyrl-CS"/>
        </w:rPr>
        <w:t xml:space="preserve"> развоја; опште и посебне циљеве који се желе постићи (утврђивање квантитативних циљева ограничења емисија GHG из извора и повећања уклањања путем понора који се постижу различитим сценаријима </w:t>
      </w:r>
      <w:proofErr w:type="spellStart"/>
      <w:r w:rsidR="00B6313D" w:rsidRPr="00627E9F">
        <w:rPr>
          <w:rFonts w:ascii="Times New Roman" w:eastAsia="Times New Roman" w:hAnsi="Times New Roman" w:cs="Times New Roman"/>
          <w:color w:val="000000"/>
          <w:sz w:val="24"/>
          <w:szCs w:val="24"/>
          <w:lang w:val="sr-Cyrl-CS"/>
        </w:rPr>
        <w:t>нискоугљеничног</w:t>
      </w:r>
      <w:proofErr w:type="spellEnd"/>
      <w:r w:rsidR="00B6313D" w:rsidRPr="00627E9F">
        <w:rPr>
          <w:rFonts w:ascii="Times New Roman" w:eastAsia="Times New Roman" w:hAnsi="Times New Roman" w:cs="Times New Roman"/>
          <w:color w:val="000000"/>
          <w:sz w:val="24"/>
          <w:szCs w:val="24"/>
          <w:lang w:val="sr-Cyrl-CS"/>
        </w:rPr>
        <w:t xml:space="preserve"> развоја);</w:t>
      </w:r>
      <w:r w:rsidR="00732BC4" w:rsidRPr="00627E9F">
        <w:rPr>
          <w:rFonts w:ascii="Times New Roman" w:eastAsia="Times New Roman" w:hAnsi="Times New Roman" w:cs="Times New Roman"/>
          <w:color w:val="000000"/>
          <w:sz w:val="24"/>
          <w:szCs w:val="24"/>
          <w:lang w:val="sr-Cyrl-CS"/>
        </w:rPr>
        <w:t xml:space="preserve"> </w:t>
      </w:r>
      <w:r w:rsidR="00B6313D" w:rsidRPr="00627E9F">
        <w:rPr>
          <w:rFonts w:ascii="Times New Roman" w:eastAsia="Times New Roman" w:hAnsi="Times New Roman" w:cs="Times New Roman"/>
          <w:color w:val="000000"/>
          <w:sz w:val="24"/>
          <w:szCs w:val="24"/>
          <w:lang w:val="sr-Cyrl-CS"/>
        </w:rPr>
        <w:t xml:space="preserve">идентификацију препорученог правца </w:t>
      </w:r>
      <w:proofErr w:type="spellStart"/>
      <w:r w:rsidR="00B6313D" w:rsidRPr="00627E9F">
        <w:rPr>
          <w:rFonts w:ascii="Times New Roman" w:eastAsia="Times New Roman" w:hAnsi="Times New Roman" w:cs="Times New Roman"/>
          <w:color w:val="000000"/>
          <w:sz w:val="24"/>
          <w:szCs w:val="24"/>
          <w:lang w:val="sr-Cyrl-CS"/>
        </w:rPr>
        <w:t>нискоугљеничног</w:t>
      </w:r>
      <w:proofErr w:type="spellEnd"/>
      <w:r w:rsidR="00B6313D" w:rsidRPr="00627E9F">
        <w:rPr>
          <w:rFonts w:ascii="Times New Roman" w:eastAsia="Times New Roman" w:hAnsi="Times New Roman" w:cs="Times New Roman"/>
          <w:color w:val="000000"/>
          <w:sz w:val="24"/>
          <w:szCs w:val="24"/>
          <w:lang w:val="sr-Cyrl-CS"/>
        </w:rPr>
        <w:t xml:space="preserve"> развоја са пратећим квантитативним циљем ограничења емисија GHG; идентификацију одговарајућих мера неопходних за достизање различитих праваца </w:t>
      </w:r>
      <w:proofErr w:type="spellStart"/>
      <w:r w:rsidR="00B6313D" w:rsidRPr="00627E9F">
        <w:rPr>
          <w:rFonts w:ascii="Times New Roman" w:eastAsia="Times New Roman" w:hAnsi="Times New Roman" w:cs="Times New Roman"/>
          <w:color w:val="000000"/>
          <w:sz w:val="24"/>
          <w:szCs w:val="24"/>
          <w:lang w:val="sr-Cyrl-CS"/>
        </w:rPr>
        <w:t>нискоугљеничног</w:t>
      </w:r>
      <w:proofErr w:type="spellEnd"/>
      <w:r w:rsidR="00B6313D" w:rsidRPr="00627E9F">
        <w:rPr>
          <w:rFonts w:ascii="Times New Roman" w:eastAsia="Times New Roman" w:hAnsi="Times New Roman" w:cs="Times New Roman"/>
          <w:color w:val="000000"/>
          <w:sz w:val="24"/>
          <w:szCs w:val="24"/>
          <w:lang w:val="sr-Cyrl-CS"/>
        </w:rPr>
        <w:t xml:space="preserve"> развоја, </w:t>
      </w:r>
      <w:proofErr w:type="spellStart"/>
      <w:r w:rsidR="00B6313D" w:rsidRPr="00627E9F">
        <w:rPr>
          <w:rFonts w:ascii="Times New Roman" w:eastAsia="Times New Roman" w:hAnsi="Times New Roman" w:cs="Times New Roman"/>
          <w:color w:val="000000"/>
          <w:sz w:val="24"/>
          <w:szCs w:val="24"/>
          <w:lang w:val="sr-Cyrl-CS"/>
        </w:rPr>
        <w:t>узрочно-последичне</w:t>
      </w:r>
      <w:proofErr w:type="spellEnd"/>
      <w:r w:rsidR="00B6313D" w:rsidRPr="00627E9F">
        <w:rPr>
          <w:rFonts w:ascii="Times New Roman" w:eastAsia="Times New Roman" w:hAnsi="Times New Roman" w:cs="Times New Roman"/>
          <w:color w:val="000000"/>
          <w:sz w:val="24"/>
          <w:szCs w:val="24"/>
          <w:lang w:val="sr-Cyrl-CS"/>
        </w:rPr>
        <w:t xml:space="preserve"> везе између општих и посебних циљева и мера које доприносе остварењу тих циљева и анализу ефеката тих мера на физичка и правна лица и буџет;  кључне показатеље учинка на нивоу општих и посебних циљева и мера, којима се мери ефикасност и ефективност спровођења стратегије.  идентификацију потреба за постизање циљева ограничења емисија GHG на нивоу сектора, укључујући стратешке циљеве развоја; институционални оквир и план за праћење спровођења, вредновање учинака и извештавање о спроведеним мерама и циљевима стратегије.</w:t>
      </w:r>
    </w:p>
    <w:p w14:paraId="18ACE219" w14:textId="02F34644" w:rsidR="003A23FE" w:rsidRPr="00627E9F" w:rsidRDefault="004518C6" w:rsidP="00856243">
      <w:pPr>
        <w:spacing w:after="0" w:line="240" w:lineRule="auto"/>
        <w:ind w:firstLine="708"/>
        <w:jc w:val="both"/>
        <w:rPr>
          <w:rFonts w:ascii="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С</w:t>
      </w:r>
      <w:r w:rsidR="00A63D4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обзиром</w:t>
      </w:r>
      <w:r w:rsidR="00A63D40" w:rsidRPr="00627E9F">
        <w:rPr>
          <w:rFonts w:ascii="Times New Roman" w:eastAsia="Times New Roman" w:hAnsi="Times New Roman" w:cs="Times New Roman"/>
          <w:sz w:val="24"/>
          <w:szCs w:val="24"/>
          <w:lang w:val="sr-Cyrl-CS"/>
        </w:rPr>
        <w:t xml:space="preserve"> </w:t>
      </w:r>
      <w:r w:rsidR="003A23FE" w:rsidRPr="00627E9F">
        <w:rPr>
          <w:rFonts w:ascii="Times New Roman" w:eastAsia="Times New Roman" w:hAnsi="Times New Roman" w:cs="Times New Roman"/>
          <w:sz w:val="24"/>
          <w:szCs w:val="24"/>
          <w:lang w:val="sr-Cyrl-CS"/>
        </w:rPr>
        <w:t>на</w:t>
      </w:r>
      <w:r w:rsidR="00A63D40" w:rsidRPr="00627E9F">
        <w:rPr>
          <w:rFonts w:ascii="Times New Roman" w:eastAsia="Times New Roman" w:hAnsi="Times New Roman" w:cs="Times New Roman"/>
          <w:sz w:val="24"/>
          <w:szCs w:val="24"/>
          <w:lang w:val="sr-Cyrl-CS"/>
        </w:rPr>
        <w:t xml:space="preserve"> </w:t>
      </w:r>
      <w:r w:rsidR="003A23FE" w:rsidRPr="00627E9F">
        <w:rPr>
          <w:rFonts w:ascii="Times New Roman" w:eastAsia="Times New Roman" w:hAnsi="Times New Roman" w:cs="Times New Roman"/>
          <w:sz w:val="24"/>
          <w:szCs w:val="24"/>
          <w:lang w:val="sr-Cyrl-CS"/>
        </w:rPr>
        <w:t xml:space="preserve">наведени садржај </w:t>
      </w:r>
      <w:r w:rsidRPr="00627E9F">
        <w:rPr>
          <w:rFonts w:ascii="Times New Roman" w:eastAsia="Times New Roman" w:hAnsi="Times New Roman" w:cs="Times New Roman"/>
          <w:sz w:val="24"/>
          <w:szCs w:val="24"/>
          <w:lang w:val="sr-Cyrl-CS"/>
        </w:rPr>
        <w:t>Стратегиј</w:t>
      </w:r>
      <w:r w:rsidR="003A23FE" w:rsidRPr="00627E9F">
        <w:rPr>
          <w:rFonts w:ascii="Times New Roman" w:eastAsia="Times New Roman" w:hAnsi="Times New Roman" w:cs="Times New Roman"/>
          <w:sz w:val="24"/>
          <w:szCs w:val="24"/>
          <w:lang w:val="sr-Cyrl-CS"/>
        </w:rPr>
        <w:t>е</w:t>
      </w:r>
      <w:r w:rsidR="0078796C" w:rsidRPr="00627E9F">
        <w:rPr>
          <w:rFonts w:ascii="Times New Roman" w:eastAsia="Times New Roman" w:hAnsi="Times New Roman" w:cs="Times New Roman"/>
          <w:sz w:val="24"/>
          <w:szCs w:val="24"/>
          <w:lang w:val="sr-Cyrl-CS"/>
        </w:rPr>
        <w:t xml:space="preserve"> </w:t>
      </w:r>
      <w:proofErr w:type="spellStart"/>
      <w:r w:rsidRPr="00627E9F">
        <w:rPr>
          <w:rFonts w:ascii="Times New Roman" w:eastAsia="Times New Roman" w:hAnsi="Times New Roman" w:cs="Times New Roman"/>
          <w:sz w:val="24"/>
          <w:szCs w:val="24"/>
          <w:lang w:val="sr-Cyrl-CS"/>
        </w:rPr>
        <w:t>нискоуг</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еничног</w:t>
      </w:r>
      <w:proofErr w:type="spellEnd"/>
      <w:r w:rsidR="0078796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развоја</w:t>
      </w:r>
      <w:r w:rsidR="0078796C" w:rsidRPr="00627E9F">
        <w:rPr>
          <w:rFonts w:ascii="Times New Roman" w:eastAsia="Times New Roman" w:hAnsi="Times New Roman" w:cs="Times New Roman"/>
          <w:sz w:val="24"/>
          <w:szCs w:val="24"/>
          <w:lang w:val="sr-Cyrl-CS"/>
        </w:rPr>
        <w:t xml:space="preserve"> </w:t>
      </w:r>
      <w:r w:rsidR="003A23FE" w:rsidRPr="00627E9F">
        <w:rPr>
          <w:rFonts w:ascii="Times New Roman" w:eastAsia="Times New Roman" w:hAnsi="Times New Roman" w:cs="Times New Roman"/>
          <w:sz w:val="24"/>
          <w:szCs w:val="24"/>
          <w:lang w:val="sr-Cyrl-CS"/>
        </w:rPr>
        <w:t>који се заснива на анализ</w:t>
      </w:r>
      <w:r w:rsidR="00A660C6" w:rsidRPr="00627E9F">
        <w:rPr>
          <w:rFonts w:ascii="Times New Roman" w:eastAsia="Times New Roman" w:hAnsi="Times New Roman" w:cs="Times New Roman"/>
          <w:sz w:val="24"/>
          <w:szCs w:val="24"/>
          <w:lang w:val="sr-Cyrl-CS"/>
        </w:rPr>
        <w:t>а</w:t>
      </w:r>
      <w:r w:rsidR="003A23FE" w:rsidRPr="00627E9F">
        <w:rPr>
          <w:rFonts w:ascii="Times New Roman" w:eastAsia="Times New Roman" w:hAnsi="Times New Roman" w:cs="Times New Roman"/>
          <w:sz w:val="24"/>
          <w:szCs w:val="24"/>
          <w:lang w:val="sr-Cyrl-CS"/>
        </w:rPr>
        <w:t>ма за</w:t>
      </w:r>
      <w:r w:rsidR="00A660C6" w:rsidRPr="00627E9F">
        <w:rPr>
          <w:rFonts w:ascii="Times New Roman" w:hAnsi="Times New Roman" w:cs="Times New Roman"/>
          <w:sz w:val="24"/>
          <w:szCs w:val="24"/>
          <w:lang w:val="sr-Cyrl-CS"/>
        </w:rPr>
        <w:t xml:space="preserve"> </w:t>
      </w:r>
      <w:proofErr w:type="spellStart"/>
      <w:r w:rsidR="00A660C6" w:rsidRPr="00627E9F">
        <w:rPr>
          <w:rFonts w:ascii="Times New Roman" w:hAnsi="Times New Roman" w:cs="Times New Roman"/>
          <w:sz w:val="24"/>
          <w:szCs w:val="24"/>
          <w:lang w:val="sr-Cyrl-CS"/>
        </w:rPr>
        <w:t>релева</w:t>
      </w:r>
      <w:proofErr w:type="spellEnd"/>
      <w:r w:rsidR="00D749F2">
        <w:rPr>
          <w:rFonts w:ascii="Times New Roman" w:hAnsi="Times New Roman" w:cs="Times New Roman"/>
          <w:sz w:val="24"/>
          <w:szCs w:val="24"/>
          <w:lang w:val="sr-Cyrl-RS"/>
        </w:rPr>
        <w:t>н</w:t>
      </w:r>
      <w:proofErr w:type="spellStart"/>
      <w:r w:rsidR="00A660C6" w:rsidRPr="00627E9F">
        <w:rPr>
          <w:rFonts w:ascii="Times New Roman" w:hAnsi="Times New Roman" w:cs="Times New Roman"/>
          <w:sz w:val="24"/>
          <w:szCs w:val="24"/>
          <w:lang w:val="sr-Cyrl-CS"/>
        </w:rPr>
        <w:t>тн</w:t>
      </w:r>
      <w:r w:rsidR="003A23FE" w:rsidRPr="00627E9F">
        <w:rPr>
          <w:rFonts w:ascii="Times New Roman" w:hAnsi="Times New Roman" w:cs="Times New Roman"/>
          <w:sz w:val="24"/>
          <w:szCs w:val="24"/>
          <w:lang w:val="sr-Cyrl-CS"/>
        </w:rPr>
        <w:t>е</w:t>
      </w:r>
      <w:proofErr w:type="spellEnd"/>
      <w:r w:rsidR="00A660C6" w:rsidRPr="00627E9F">
        <w:rPr>
          <w:rFonts w:ascii="Times New Roman" w:hAnsi="Times New Roman" w:cs="Times New Roman"/>
          <w:sz w:val="24"/>
          <w:szCs w:val="24"/>
          <w:lang w:val="sr-Cyrl-CS"/>
        </w:rPr>
        <w:t xml:space="preserve"> сектор</w:t>
      </w:r>
      <w:r w:rsidR="003A23FE" w:rsidRPr="00627E9F">
        <w:rPr>
          <w:rFonts w:ascii="Times New Roman" w:hAnsi="Times New Roman" w:cs="Times New Roman"/>
          <w:sz w:val="24"/>
          <w:szCs w:val="24"/>
          <w:lang w:val="sr-Cyrl-CS"/>
        </w:rPr>
        <w:t>е</w:t>
      </w:r>
      <w:r w:rsidR="003A23FE" w:rsidRPr="00627E9F">
        <w:rPr>
          <w:rFonts w:ascii="Times New Roman" w:eastAsia="Times New Roman" w:hAnsi="Times New Roman" w:cs="Times New Roman"/>
          <w:sz w:val="24"/>
          <w:szCs w:val="24"/>
          <w:lang w:val="sr-Cyrl-CS"/>
        </w:rPr>
        <w:t xml:space="preserve"> неопходно је обезбедити да </w:t>
      </w:r>
      <w:r w:rsidR="00AE709F" w:rsidRPr="00627E9F">
        <w:rPr>
          <w:rFonts w:ascii="Times New Roman" w:eastAsia="Times New Roman" w:hAnsi="Times New Roman" w:cs="Times New Roman"/>
          <w:sz w:val="24"/>
          <w:szCs w:val="24"/>
          <w:lang w:val="sr-Cyrl-CS"/>
        </w:rPr>
        <w:t xml:space="preserve">документа јавних политика </w:t>
      </w:r>
      <w:r w:rsidR="003A23FE" w:rsidRPr="00627E9F">
        <w:rPr>
          <w:rFonts w:ascii="Times New Roman" w:eastAsia="Times New Roman" w:hAnsi="Times New Roman" w:cs="Times New Roman"/>
          <w:sz w:val="24"/>
          <w:szCs w:val="24"/>
          <w:lang w:val="sr-Cyrl-CS"/>
        </w:rPr>
        <w:t xml:space="preserve">такође третирају могућности развоја </w:t>
      </w:r>
      <w:r w:rsidR="000F5615" w:rsidRPr="00627E9F">
        <w:rPr>
          <w:rFonts w:ascii="Times New Roman" w:eastAsia="Times New Roman" w:hAnsi="Times New Roman" w:cs="Times New Roman"/>
          <w:sz w:val="24"/>
          <w:szCs w:val="24"/>
          <w:lang w:val="sr-Cyrl-CS"/>
        </w:rPr>
        <w:t>на начин који ће узимати у обзи</w:t>
      </w:r>
      <w:r w:rsidR="003A23FE" w:rsidRPr="00627E9F">
        <w:rPr>
          <w:rFonts w:ascii="Times New Roman" w:eastAsia="Times New Roman" w:hAnsi="Times New Roman" w:cs="Times New Roman"/>
          <w:sz w:val="24"/>
          <w:szCs w:val="24"/>
          <w:lang w:val="sr-Cyrl-CS"/>
        </w:rPr>
        <w:t>р смањење емисија GHG.</w:t>
      </w:r>
    </w:p>
    <w:p w14:paraId="0B905648" w14:textId="5F2A94F9" w:rsidR="00945D42" w:rsidRPr="00627E9F" w:rsidRDefault="004518C6" w:rsidP="00856243">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Због</w:t>
      </w:r>
      <w:r w:rsidR="0078796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тога</w:t>
      </w:r>
      <w:r w:rsidR="0078796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E75EA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w:t>
      </w:r>
      <w:r w:rsidR="0078796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члану</w:t>
      </w:r>
      <w:r w:rsidR="0078796C" w:rsidRPr="00627E9F">
        <w:rPr>
          <w:rFonts w:ascii="Times New Roman" w:eastAsia="Times New Roman" w:hAnsi="Times New Roman" w:cs="Times New Roman"/>
          <w:sz w:val="24"/>
          <w:szCs w:val="24"/>
          <w:lang w:val="sr-Cyrl-CS"/>
        </w:rPr>
        <w:t xml:space="preserve"> 9.</w:t>
      </w:r>
      <w:r w:rsidR="0055509A" w:rsidRPr="00627E9F">
        <w:rPr>
          <w:rFonts w:ascii="Times New Roman" w:eastAsia="Times New Roman" w:hAnsi="Times New Roman" w:cs="Times New Roman"/>
          <w:sz w:val="24"/>
          <w:szCs w:val="24"/>
          <w:lang w:val="sr-Cyrl-CS"/>
        </w:rPr>
        <w:t xml:space="preserve"> Предлога закона</w:t>
      </w:r>
      <w:r w:rsidR="008E3AB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садржан</w:t>
      </w:r>
      <w:r w:rsidR="0078796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захтев</w:t>
      </w:r>
      <w:r w:rsidR="0078796C" w:rsidRPr="00627E9F">
        <w:rPr>
          <w:rFonts w:ascii="Times New Roman" w:eastAsia="Times New Roman" w:hAnsi="Times New Roman" w:cs="Times New Roman"/>
          <w:sz w:val="24"/>
          <w:szCs w:val="24"/>
          <w:lang w:val="sr-Cyrl-CS"/>
        </w:rPr>
        <w:t xml:space="preserve"> </w:t>
      </w:r>
      <w:r w:rsidR="00700D10" w:rsidRPr="00627E9F">
        <w:rPr>
          <w:rFonts w:ascii="Times New Roman" w:eastAsia="Times New Roman" w:hAnsi="Times New Roman" w:cs="Times New Roman"/>
          <w:sz w:val="24"/>
          <w:szCs w:val="24"/>
          <w:lang w:val="sr-Cyrl-CS"/>
        </w:rPr>
        <w:t xml:space="preserve">да </w:t>
      </w:r>
      <w:r w:rsidR="00F779B6" w:rsidRPr="00627E9F">
        <w:rPr>
          <w:rFonts w:ascii="Times New Roman" w:eastAsia="Times New Roman" w:hAnsi="Times New Roman" w:cs="Times New Roman"/>
          <w:sz w:val="24"/>
          <w:szCs w:val="24"/>
          <w:lang w:val="sr-Cyrl-CS"/>
        </w:rPr>
        <w:t xml:space="preserve">документи јавних политика </w:t>
      </w:r>
      <w:r w:rsidR="00700D10" w:rsidRPr="00627E9F">
        <w:rPr>
          <w:rFonts w:ascii="Times New Roman" w:eastAsia="Times New Roman" w:hAnsi="Times New Roman" w:cs="Times New Roman"/>
          <w:sz w:val="24"/>
          <w:szCs w:val="24"/>
          <w:lang w:val="sr-Cyrl-CS"/>
        </w:rPr>
        <w:t>морају садржати квантитативну процену утицаја на промену нивоа емисије GHG из извора и уклањање помоћу понора прорачунате у складу са прихваћеном међународном методологијом.</w:t>
      </w:r>
      <w:r w:rsidR="00E75EAA" w:rsidRPr="00627E9F">
        <w:rPr>
          <w:rFonts w:ascii="Times New Roman" w:eastAsia="Times New Roman" w:hAnsi="Times New Roman" w:cs="Times New Roman"/>
          <w:sz w:val="24"/>
          <w:szCs w:val="24"/>
          <w:lang w:val="sr-Cyrl-CS"/>
        </w:rPr>
        <w:t xml:space="preserve"> </w:t>
      </w:r>
    </w:p>
    <w:p w14:paraId="62E3DA00" w14:textId="14B59FDC" w:rsidR="00B6313D" w:rsidRPr="00627E9F" w:rsidRDefault="004518C6" w:rsidP="00B6313D">
      <w:pPr>
        <w:spacing w:after="0" w:line="240" w:lineRule="auto"/>
        <w:ind w:firstLine="709"/>
        <w:jc w:val="both"/>
        <w:rPr>
          <w:rFonts w:ascii="Times New Roman" w:eastAsia="Times New Roman" w:hAnsi="Times New Roman" w:cs="Times New Roman"/>
          <w:color w:val="333333"/>
          <w:sz w:val="24"/>
          <w:szCs w:val="24"/>
          <w:lang w:val="sr-Cyrl-CS"/>
        </w:rPr>
      </w:pPr>
      <w:r w:rsidRPr="00627E9F">
        <w:rPr>
          <w:rFonts w:ascii="Times New Roman" w:eastAsia="Times New Roman" w:hAnsi="Times New Roman" w:cs="Times New Roman"/>
          <w:sz w:val="24"/>
          <w:szCs w:val="24"/>
          <w:lang w:val="sr-Cyrl-CS"/>
        </w:rPr>
        <w:t>Према</w:t>
      </w:r>
      <w:r w:rsidR="00575CC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члану</w:t>
      </w:r>
      <w:r w:rsidR="0085170A" w:rsidRPr="00627E9F">
        <w:rPr>
          <w:rFonts w:ascii="Times New Roman" w:eastAsia="Times New Roman" w:hAnsi="Times New Roman" w:cs="Times New Roman"/>
          <w:sz w:val="24"/>
          <w:szCs w:val="24"/>
          <w:lang w:val="sr-Cyrl-CS"/>
        </w:rPr>
        <w:t xml:space="preserve"> 10.</w:t>
      </w:r>
      <w:r w:rsidR="00575CCB" w:rsidRPr="00627E9F">
        <w:rPr>
          <w:rFonts w:ascii="Times New Roman" w:eastAsia="Times New Roman" w:hAnsi="Times New Roman" w:cs="Times New Roman"/>
          <w:sz w:val="24"/>
          <w:szCs w:val="24"/>
          <w:lang w:val="sr-Cyrl-CS"/>
        </w:rPr>
        <w:t xml:space="preserve"> </w:t>
      </w:r>
      <w:r w:rsidR="00DB2154" w:rsidRPr="00627E9F">
        <w:rPr>
          <w:rFonts w:ascii="Times New Roman" w:eastAsia="Times New Roman" w:hAnsi="Times New Roman" w:cs="Times New Roman"/>
          <w:sz w:val="24"/>
          <w:szCs w:val="24"/>
          <w:lang w:val="sr-Cyrl-CS"/>
        </w:rPr>
        <w:t>Предлога закона</w:t>
      </w:r>
      <w:r w:rsidR="00042960" w:rsidRPr="00627E9F">
        <w:rPr>
          <w:rFonts w:ascii="Times New Roman" w:eastAsia="Times New Roman" w:hAnsi="Times New Roman" w:cs="Times New Roman"/>
          <w:sz w:val="24"/>
          <w:szCs w:val="24"/>
          <w:lang w:val="sr-Cyrl-CS"/>
        </w:rPr>
        <w:t>,</w:t>
      </w:r>
      <w:r w:rsidR="00DB2154" w:rsidRPr="00627E9F">
        <w:rPr>
          <w:rFonts w:ascii="Times New Roman" w:eastAsia="Times New Roman" w:hAnsi="Times New Roman" w:cs="Times New Roman"/>
          <w:sz w:val="24"/>
          <w:szCs w:val="24"/>
          <w:lang w:val="sr-Cyrl-CS"/>
        </w:rPr>
        <w:t xml:space="preserve"> </w:t>
      </w:r>
      <w:proofErr w:type="spellStart"/>
      <w:r w:rsidR="003A23FE" w:rsidRPr="00627E9F">
        <w:rPr>
          <w:rFonts w:ascii="Times New Roman" w:eastAsia="Times New Roman" w:hAnsi="Times New Roman" w:cs="Times New Roman"/>
          <w:sz w:val="24"/>
          <w:szCs w:val="24"/>
          <w:lang w:val="sr-Cyrl-CS"/>
        </w:rPr>
        <w:t>Стратегијa</w:t>
      </w:r>
      <w:proofErr w:type="spellEnd"/>
      <w:r w:rsidR="00042960" w:rsidRPr="00627E9F">
        <w:rPr>
          <w:rFonts w:ascii="Times New Roman" w:eastAsia="Times New Roman" w:hAnsi="Times New Roman" w:cs="Times New Roman"/>
          <w:sz w:val="24"/>
          <w:szCs w:val="24"/>
          <w:lang w:val="sr-Cyrl-CS"/>
        </w:rPr>
        <w:t xml:space="preserve"> </w:t>
      </w:r>
      <w:proofErr w:type="spellStart"/>
      <w:r w:rsidR="00042960" w:rsidRPr="00627E9F">
        <w:rPr>
          <w:rFonts w:ascii="Times New Roman" w:eastAsia="Times New Roman" w:hAnsi="Times New Roman" w:cs="Times New Roman"/>
          <w:sz w:val="24"/>
          <w:szCs w:val="24"/>
          <w:lang w:val="sr-Cyrl-CS"/>
        </w:rPr>
        <w:t>нискоугљеничног</w:t>
      </w:r>
      <w:proofErr w:type="spellEnd"/>
      <w:r w:rsidR="00042960" w:rsidRPr="00627E9F">
        <w:rPr>
          <w:rFonts w:ascii="Times New Roman" w:eastAsia="Times New Roman" w:hAnsi="Times New Roman" w:cs="Times New Roman"/>
          <w:sz w:val="24"/>
          <w:szCs w:val="24"/>
          <w:lang w:val="sr-Cyrl-CS"/>
        </w:rPr>
        <w:t xml:space="preserve"> развоја</w:t>
      </w:r>
      <w:r w:rsidR="003A23FE" w:rsidRPr="00627E9F">
        <w:rPr>
          <w:rFonts w:ascii="Times New Roman" w:eastAsia="Times New Roman" w:hAnsi="Times New Roman" w:cs="Times New Roman"/>
          <w:sz w:val="24"/>
          <w:szCs w:val="24"/>
          <w:lang w:val="sr-Cyrl-CS"/>
        </w:rPr>
        <w:t xml:space="preserve">  се </w:t>
      </w:r>
      <w:r w:rsidR="00123683" w:rsidRPr="00627E9F">
        <w:rPr>
          <w:rFonts w:ascii="Times New Roman" w:eastAsia="Times New Roman" w:hAnsi="Times New Roman" w:cs="Times New Roman"/>
          <w:sz w:val="24"/>
          <w:szCs w:val="24"/>
          <w:lang w:val="sr-Cyrl-CS"/>
        </w:rPr>
        <w:t xml:space="preserve">остварује доношењем </w:t>
      </w:r>
      <w:proofErr w:type="spellStart"/>
      <w:r w:rsidR="00123683" w:rsidRPr="00627E9F">
        <w:rPr>
          <w:rFonts w:ascii="Times New Roman" w:eastAsia="Times New Roman" w:hAnsi="Times New Roman" w:cs="Times New Roman"/>
          <w:sz w:val="24"/>
          <w:szCs w:val="24"/>
          <w:lang w:val="sr-Cyrl-CS"/>
        </w:rPr>
        <w:t>A</w:t>
      </w:r>
      <w:r w:rsidR="003A23FE" w:rsidRPr="00627E9F">
        <w:rPr>
          <w:rFonts w:ascii="Times New Roman" w:eastAsia="Times New Roman" w:hAnsi="Times New Roman" w:cs="Times New Roman"/>
          <w:sz w:val="24"/>
          <w:szCs w:val="24"/>
          <w:lang w:val="sr-Cyrl-CS"/>
        </w:rPr>
        <w:t>кционог</w:t>
      </w:r>
      <w:proofErr w:type="spellEnd"/>
      <w:r w:rsidR="003A23FE" w:rsidRPr="00627E9F">
        <w:rPr>
          <w:rFonts w:ascii="Times New Roman" w:eastAsia="Times New Roman" w:hAnsi="Times New Roman" w:cs="Times New Roman"/>
          <w:sz w:val="24"/>
          <w:szCs w:val="24"/>
          <w:lang w:val="sr-Cyrl-CS"/>
        </w:rPr>
        <w:t xml:space="preserve"> плана</w:t>
      </w:r>
      <w:r w:rsidR="00575CCB" w:rsidRPr="00627E9F">
        <w:rPr>
          <w:rFonts w:ascii="Times New Roman" w:eastAsia="Times New Roman" w:hAnsi="Times New Roman" w:cs="Times New Roman"/>
          <w:sz w:val="24"/>
          <w:szCs w:val="24"/>
          <w:lang w:val="sr-Cyrl-CS"/>
        </w:rPr>
        <w:t xml:space="preserve">. </w:t>
      </w:r>
      <w:r w:rsidR="00DB2154" w:rsidRPr="00627E9F">
        <w:rPr>
          <w:rFonts w:ascii="Times New Roman" w:eastAsia="Times New Roman" w:hAnsi="Times New Roman" w:cs="Times New Roman"/>
          <w:sz w:val="24"/>
          <w:szCs w:val="24"/>
          <w:lang w:val="sr-Cyrl-CS"/>
        </w:rPr>
        <w:t xml:space="preserve">Предлога закона </w:t>
      </w:r>
      <w:r w:rsidRPr="00627E9F">
        <w:rPr>
          <w:rFonts w:ascii="Times New Roman" w:eastAsia="Times New Roman" w:hAnsi="Times New Roman" w:cs="Times New Roman"/>
          <w:sz w:val="24"/>
          <w:szCs w:val="24"/>
          <w:lang w:val="sr-Cyrl-CS"/>
        </w:rPr>
        <w:t>даје</w:t>
      </w:r>
      <w:r w:rsidR="0055640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55640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оквирни</w:t>
      </w:r>
      <w:r w:rsidR="0055640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садржај</w:t>
      </w:r>
      <w:r w:rsidR="0055640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тог</w:t>
      </w:r>
      <w:r w:rsidR="0055640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плана</w:t>
      </w:r>
      <w:r w:rsidR="00A63D40" w:rsidRPr="00627E9F">
        <w:rPr>
          <w:rFonts w:ascii="Times New Roman" w:eastAsia="Times New Roman" w:hAnsi="Times New Roman" w:cs="Times New Roman"/>
          <w:sz w:val="24"/>
          <w:szCs w:val="24"/>
          <w:lang w:val="sr-Cyrl-CS"/>
        </w:rPr>
        <w:t>,</w:t>
      </w:r>
      <w:r w:rsidR="0055640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па</w:t>
      </w:r>
      <w:r w:rsidR="0055640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55640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предвиђено</w:t>
      </w:r>
      <w:r w:rsidR="0055640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w:t>
      </w:r>
      <w:r w:rsidR="00556407" w:rsidRPr="00627E9F">
        <w:rPr>
          <w:rFonts w:ascii="Times New Roman" w:eastAsia="Times New Roman" w:hAnsi="Times New Roman" w:cs="Times New Roman"/>
          <w:sz w:val="24"/>
          <w:szCs w:val="24"/>
          <w:lang w:val="sr-Cyrl-CS"/>
        </w:rPr>
        <w:t xml:space="preserve"> </w:t>
      </w:r>
      <w:r w:rsidR="00A63D40" w:rsidRPr="00627E9F">
        <w:rPr>
          <w:rFonts w:ascii="Times New Roman" w:eastAsia="Times New Roman" w:hAnsi="Times New Roman" w:cs="Times New Roman"/>
          <w:sz w:val="24"/>
          <w:szCs w:val="24"/>
          <w:lang w:val="sr-Cyrl-CS"/>
        </w:rPr>
        <w:t xml:space="preserve"> </w:t>
      </w:r>
      <w:r w:rsidR="003A23FE" w:rsidRPr="00627E9F">
        <w:rPr>
          <w:rFonts w:ascii="Times New Roman" w:eastAsia="Times New Roman" w:hAnsi="Times New Roman" w:cs="Times New Roman"/>
          <w:sz w:val="24"/>
          <w:szCs w:val="24"/>
          <w:lang w:val="sr-Cyrl-CS"/>
        </w:rPr>
        <w:t xml:space="preserve">Акциони </w:t>
      </w:r>
      <w:r w:rsidRPr="00627E9F">
        <w:rPr>
          <w:rFonts w:ascii="Times New Roman" w:eastAsia="Times New Roman" w:hAnsi="Times New Roman" w:cs="Times New Roman"/>
          <w:sz w:val="24"/>
          <w:szCs w:val="24"/>
          <w:lang w:val="sr-Cyrl-CS"/>
        </w:rPr>
        <w:t>план</w:t>
      </w:r>
      <w:r w:rsidR="00556407" w:rsidRPr="00627E9F">
        <w:rPr>
          <w:rFonts w:ascii="Times New Roman" w:eastAsia="Times New Roman" w:hAnsi="Times New Roman" w:cs="Times New Roman"/>
          <w:sz w:val="24"/>
          <w:szCs w:val="24"/>
          <w:lang w:val="sr-Cyrl-CS"/>
        </w:rPr>
        <w:t xml:space="preserve"> </w:t>
      </w:r>
      <w:r w:rsidR="003A23FE" w:rsidRPr="00627E9F">
        <w:rPr>
          <w:rFonts w:ascii="Times New Roman" w:eastAsia="Times New Roman" w:hAnsi="Times New Roman" w:cs="Times New Roman"/>
          <w:sz w:val="24"/>
          <w:szCs w:val="24"/>
          <w:lang w:val="sr-Cyrl-CS"/>
        </w:rPr>
        <w:t>нарочито</w:t>
      </w:r>
      <w:r w:rsidR="00B6313D" w:rsidRPr="00627E9F">
        <w:rPr>
          <w:rFonts w:ascii="Times New Roman" w:eastAsia="Times New Roman" w:hAnsi="Times New Roman" w:cs="Times New Roman"/>
          <w:sz w:val="24"/>
          <w:szCs w:val="24"/>
          <w:lang w:val="sr-Cyrl-CS"/>
        </w:rPr>
        <w:t xml:space="preserve"> садржи:</w:t>
      </w:r>
      <w:r w:rsidR="003A23FE" w:rsidRPr="00627E9F">
        <w:rPr>
          <w:rFonts w:ascii="Times New Roman" w:eastAsia="Times New Roman" w:hAnsi="Times New Roman" w:cs="Times New Roman"/>
          <w:sz w:val="24"/>
          <w:szCs w:val="24"/>
          <w:lang w:val="sr-Cyrl-CS"/>
        </w:rPr>
        <w:t xml:space="preserve"> </w:t>
      </w:r>
      <w:r w:rsidR="00B6313D" w:rsidRPr="00627E9F">
        <w:rPr>
          <w:rFonts w:ascii="Times New Roman" w:eastAsia="Times New Roman" w:hAnsi="Times New Roman" w:cs="Times New Roman"/>
          <w:color w:val="333333"/>
          <w:sz w:val="24"/>
          <w:szCs w:val="24"/>
          <w:lang w:val="sr-Cyrl-CS"/>
        </w:rPr>
        <w:t xml:space="preserve"> опште и посебн</w:t>
      </w:r>
      <w:r w:rsidR="00123683" w:rsidRPr="00627E9F">
        <w:rPr>
          <w:rFonts w:ascii="Times New Roman" w:eastAsia="Times New Roman" w:hAnsi="Times New Roman" w:cs="Times New Roman"/>
          <w:color w:val="333333"/>
          <w:sz w:val="24"/>
          <w:szCs w:val="24"/>
          <w:lang w:val="sr-Cyrl-CS"/>
        </w:rPr>
        <w:t>е циљеве преузете из стратегије</w:t>
      </w:r>
      <w:r w:rsidR="00B6313D" w:rsidRPr="00627E9F">
        <w:rPr>
          <w:rFonts w:ascii="Times New Roman" w:eastAsia="Times New Roman" w:hAnsi="Times New Roman" w:cs="Times New Roman"/>
          <w:color w:val="333333"/>
          <w:sz w:val="24"/>
          <w:szCs w:val="24"/>
          <w:lang w:val="sr-Cyrl-CS"/>
        </w:rPr>
        <w:t xml:space="preserve">; мере и активности у секторима, које је потребно предузети ради остварења циљева Стратегије уз навођење пројеката ако се мере и/или активности спроводе кроз пројекте; институције одговорне за спровођење специфичних мера као и институцију носиоца која је одговорна за праћење спровођења и извештавање о њиховом спровођењу; процену потребних средстава за спровођење специфичних мера, уз навођење извора финансирања за обезбеђена средства;  временске рокове, показатеље учинка на нивоу мера, а по потреби и на нивоу активности, </w:t>
      </w:r>
      <w:r w:rsidR="00123683" w:rsidRPr="00627E9F">
        <w:rPr>
          <w:rFonts w:ascii="Times New Roman" w:eastAsia="Times New Roman" w:hAnsi="Times New Roman" w:cs="Times New Roman"/>
          <w:color w:val="333333"/>
          <w:sz w:val="24"/>
          <w:szCs w:val="24"/>
          <w:lang w:val="sr-Cyrl-CS"/>
        </w:rPr>
        <w:t>методе и учесталост извештавања</w:t>
      </w:r>
      <w:r w:rsidR="00B6313D" w:rsidRPr="00627E9F">
        <w:rPr>
          <w:rFonts w:ascii="Times New Roman" w:eastAsia="Times New Roman" w:hAnsi="Times New Roman" w:cs="Times New Roman"/>
          <w:color w:val="333333"/>
          <w:sz w:val="24"/>
          <w:szCs w:val="24"/>
          <w:lang w:val="sr-Cyrl-CS"/>
        </w:rPr>
        <w:t xml:space="preserve"> о спровођењу специфичних мера; информације о прописима које би требало донети односно изменити како би се реализовале мере јавне политике; методе и учесталост извештавања о остварењу Акционог плана.</w:t>
      </w:r>
    </w:p>
    <w:p w14:paraId="7D0D2E2C" w14:textId="231DC032" w:rsidR="003A23FE" w:rsidRPr="00627E9F" w:rsidRDefault="00B6313D" w:rsidP="00856243">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lastRenderedPageBreak/>
        <w:t xml:space="preserve"> </w:t>
      </w:r>
      <w:r w:rsidR="003A23FE" w:rsidRPr="00627E9F">
        <w:rPr>
          <w:rFonts w:ascii="Times New Roman" w:eastAsia="Times New Roman" w:hAnsi="Times New Roman" w:cs="Times New Roman"/>
          <w:sz w:val="24"/>
          <w:szCs w:val="24"/>
          <w:lang w:val="sr-Cyrl-CS"/>
        </w:rPr>
        <w:t>Акциони план припрема Министарство,  а усваја га Влада за пе</w:t>
      </w:r>
      <w:r w:rsidR="00DB2154" w:rsidRPr="00627E9F">
        <w:rPr>
          <w:rFonts w:ascii="Times New Roman" w:eastAsia="Times New Roman" w:hAnsi="Times New Roman" w:cs="Times New Roman"/>
          <w:sz w:val="24"/>
          <w:szCs w:val="24"/>
          <w:lang w:val="sr-Cyrl-CS"/>
        </w:rPr>
        <w:t xml:space="preserve">риод од пет </w:t>
      </w:r>
      <w:r w:rsidR="003A23FE" w:rsidRPr="00627E9F">
        <w:rPr>
          <w:rFonts w:ascii="Times New Roman" w:eastAsia="Times New Roman" w:hAnsi="Times New Roman" w:cs="Times New Roman"/>
          <w:sz w:val="24"/>
          <w:szCs w:val="24"/>
          <w:lang w:val="sr-Cyrl-CS"/>
        </w:rPr>
        <w:t>година.</w:t>
      </w:r>
      <w:r w:rsidR="00E928E5" w:rsidRPr="00627E9F">
        <w:rPr>
          <w:rFonts w:ascii="Times New Roman" w:eastAsia="Times New Roman" w:hAnsi="Times New Roman" w:cs="Times New Roman"/>
          <w:sz w:val="24"/>
          <w:szCs w:val="24"/>
          <w:lang w:val="sr-Cyrl-CS"/>
        </w:rPr>
        <w:t xml:space="preserve"> </w:t>
      </w:r>
      <w:r w:rsidR="003A23FE" w:rsidRPr="00627E9F">
        <w:rPr>
          <w:rFonts w:ascii="Times New Roman" w:eastAsia="Times New Roman" w:hAnsi="Times New Roman" w:cs="Times New Roman"/>
          <w:sz w:val="24"/>
          <w:szCs w:val="24"/>
          <w:lang w:val="sr-Cyrl-CS"/>
        </w:rPr>
        <w:t xml:space="preserve">Министарство прати остваривање Акционог плана и по потреби предлаже његово ажурирање за потребе испуњења циљева Стратегије. Министарство прати остварење плана и по потреби предлаже његово ажурирање за потребе испуњења циљева Стратегије </w:t>
      </w:r>
      <w:proofErr w:type="spellStart"/>
      <w:r w:rsidR="003A23FE" w:rsidRPr="00627E9F">
        <w:rPr>
          <w:rFonts w:ascii="Times New Roman" w:eastAsia="Times New Roman" w:hAnsi="Times New Roman" w:cs="Times New Roman"/>
          <w:sz w:val="24"/>
          <w:szCs w:val="24"/>
          <w:lang w:val="sr-Cyrl-CS"/>
        </w:rPr>
        <w:t>нискоугљеничног</w:t>
      </w:r>
      <w:proofErr w:type="spellEnd"/>
      <w:r w:rsidR="003A23FE" w:rsidRPr="00627E9F">
        <w:rPr>
          <w:rFonts w:ascii="Times New Roman" w:eastAsia="Times New Roman" w:hAnsi="Times New Roman" w:cs="Times New Roman"/>
          <w:sz w:val="24"/>
          <w:szCs w:val="24"/>
          <w:lang w:val="sr-Cyrl-CS"/>
        </w:rPr>
        <w:t xml:space="preserve"> развоја. Министарство у сваком случају ажурира план, ако Влада донесе одлуку о корективним мерама н</w:t>
      </w:r>
      <w:r w:rsidR="00DB2154" w:rsidRPr="00627E9F">
        <w:rPr>
          <w:rFonts w:ascii="Times New Roman" w:eastAsia="Times New Roman" w:hAnsi="Times New Roman" w:cs="Times New Roman"/>
          <w:sz w:val="24"/>
          <w:szCs w:val="24"/>
          <w:lang w:val="sr-Cyrl-CS"/>
        </w:rPr>
        <w:t>а основу члана 11. Предлога з</w:t>
      </w:r>
      <w:r w:rsidR="003A23FE" w:rsidRPr="00627E9F">
        <w:rPr>
          <w:rFonts w:ascii="Times New Roman" w:eastAsia="Times New Roman" w:hAnsi="Times New Roman" w:cs="Times New Roman"/>
          <w:sz w:val="24"/>
          <w:szCs w:val="24"/>
          <w:lang w:val="sr-Cyrl-CS"/>
        </w:rPr>
        <w:t>акона.</w:t>
      </w:r>
    </w:p>
    <w:p w14:paraId="6F469083" w14:textId="01A3105E" w:rsidR="00733398" w:rsidRPr="00627E9F" w:rsidRDefault="003A23FE" w:rsidP="00856243">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На захтев Министарства надлежне институције дужне су да доставе податке и информације од значаја за израду и ажурирање Акционог плана у року од 30 дана од дана достављања  захтева. Тај захтев садржи врсту података и информација, временски период на који се односе, начин достављања, као и друге елементе, потребне да би се израдио или ажурирао Акциони план.</w:t>
      </w:r>
    </w:p>
    <w:p w14:paraId="68F6E53E" w14:textId="0A37A70F" w:rsidR="00474B1E" w:rsidRPr="00627E9F" w:rsidRDefault="008D6015" w:rsidP="008D6015">
      <w:pPr>
        <w:spacing w:after="0" w:line="240" w:lineRule="auto"/>
        <w:ind w:firstLine="708"/>
        <w:jc w:val="both"/>
        <w:rPr>
          <w:rFonts w:ascii="Times New Roman" w:eastAsia="Times New Roman" w:hAnsi="Times New Roman" w:cs="Times New Roman"/>
          <w:sz w:val="24"/>
          <w:szCs w:val="24"/>
          <w:lang w:val="sr-Cyrl-CS"/>
        </w:rPr>
      </w:pPr>
      <w:proofErr w:type="spellStart"/>
      <w:r w:rsidRPr="00627E9F">
        <w:rPr>
          <w:rFonts w:ascii="Times New Roman" w:eastAsia="Times New Roman" w:hAnsi="Times New Roman" w:cs="Times New Roman"/>
          <w:sz w:val="24"/>
          <w:szCs w:val="24"/>
          <w:lang w:val="sr-Cyrl-CS"/>
        </w:rPr>
        <w:t>Чл</w:t>
      </w:r>
      <w:proofErr w:type="spellEnd"/>
      <w:r w:rsidRPr="00627E9F">
        <w:rPr>
          <w:rFonts w:ascii="Times New Roman" w:eastAsia="Times New Roman" w:hAnsi="Times New Roman" w:cs="Times New Roman"/>
          <w:sz w:val="24"/>
          <w:szCs w:val="24"/>
          <w:lang w:val="sr-Cyrl-CS"/>
        </w:rPr>
        <w:t>.</w:t>
      </w:r>
      <w:r w:rsidR="0085170A" w:rsidRPr="00627E9F">
        <w:rPr>
          <w:rFonts w:ascii="Times New Roman" w:eastAsia="Times New Roman" w:hAnsi="Times New Roman" w:cs="Times New Roman"/>
          <w:sz w:val="24"/>
          <w:szCs w:val="24"/>
          <w:lang w:val="sr-Cyrl-CS"/>
        </w:rPr>
        <w:t xml:space="preserve"> 11.</w:t>
      </w:r>
      <w:r w:rsidR="00F6364D"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и</w:t>
      </w:r>
      <w:r w:rsidR="00F6364D" w:rsidRPr="00627E9F">
        <w:rPr>
          <w:rFonts w:ascii="Times New Roman" w:eastAsia="Times New Roman" w:hAnsi="Times New Roman" w:cs="Times New Roman"/>
          <w:sz w:val="24"/>
          <w:szCs w:val="24"/>
          <w:lang w:val="sr-Cyrl-CS"/>
        </w:rPr>
        <w:t xml:space="preserve"> 12. </w:t>
      </w:r>
      <w:r w:rsidR="00DB2154" w:rsidRPr="00627E9F">
        <w:rPr>
          <w:rFonts w:ascii="Times New Roman" w:eastAsia="Times New Roman" w:hAnsi="Times New Roman" w:cs="Times New Roman"/>
          <w:sz w:val="24"/>
          <w:szCs w:val="24"/>
          <w:lang w:val="sr-Cyrl-CS"/>
        </w:rPr>
        <w:t xml:space="preserve">Предлога </w:t>
      </w:r>
      <w:r w:rsidR="00474B1E" w:rsidRPr="00627E9F">
        <w:rPr>
          <w:rFonts w:ascii="Times New Roman" w:eastAsia="Times New Roman" w:hAnsi="Times New Roman" w:cs="Times New Roman"/>
          <w:sz w:val="24"/>
          <w:szCs w:val="24"/>
          <w:lang w:val="sr-Cyrl-CS"/>
        </w:rPr>
        <w:t>з</w:t>
      </w:r>
      <w:r w:rsidR="004518C6" w:rsidRPr="00627E9F">
        <w:rPr>
          <w:rFonts w:ascii="Times New Roman" w:eastAsia="Times New Roman" w:hAnsi="Times New Roman" w:cs="Times New Roman"/>
          <w:sz w:val="24"/>
          <w:szCs w:val="24"/>
          <w:lang w:val="sr-Cyrl-CS"/>
        </w:rPr>
        <w:t>акона</w:t>
      </w:r>
      <w:r w:rsidR="008E3ABD" w:rsidRPr="00627E9F">
        <w:rPr>
          <w:rFonts w:ascii="Times New Roman" w:eastAsia="Times New Roman" w:hAnsi="Times New Roman" w:cs="Times New Roman"/>
          <w:sz w:val="24"/>
          <w:szCs w:val="24"/>
          <w:lang w:val="sr-Cyrl-CS"/>
        </w:rPr>
        <w:t xml:space="preserve"> </w:t>
      </w:r>
      <w:r w:rsidR="00474B1E" w:rsidRPr="00627E9F">
        <w:rPr>
          <w:rFonts w:ascii="Times New Roman" w:eastAsia="Times New Roman" w:hAnsi="Times New Roman" w:cs="Times New Roman"/>
          <w:sz w:val="24"/>
          <w:szCs w:val="24"/>
          <w:lang w:val="sr-Cyrl-CS"/>
        </w:rPr>
        <w:t xml:space="preserve">дефинишу потребу испуњења обавеза Споразума из Париза, али и делимичну транспозицију Одлуке 406/2009/ЕЗ применом њеног основног концепта прописивања </w:t>
      </w:r>
      <w:r w:rsidR="006441D7" w:rsidRPr="00627E9F">
        <w:rPr>
          <w:rFonts w:ascii="Times New Roman" w:eastAsia="Times New Roman" w:hAnsi="Times New Roman" w:cs="Times New Roman"/>
          <w:sz w:val="24"/>
          <w:szCs w:val="24"/>
          <w:lang w:val="sr-Cyrl-CS"/>
        </w:rPr>
        <w:t xml:space="preserve">нивоа </w:t>
      </w:r>
      <w:r w:rsidR="00474B1E" w:rsidRPr="00627E9F">
        <w:rPr>
          <w:rFonts w:ascii="Times New Roman" w:eastAsia="Times New Roman" w:hAnsi="Times New Roman" w:cs="Times New Roman"/>
          <w:sz w:val="24"/>
          <w:szCs w:val="24"/>
          <w:lang w:val="sr-Cyrl-CS"/>
        </w:rPr>
        <w:t>емисиј</w:t>
      </w:r>
      <w:r w:rsidR="00856243" w:rsidRPr="00627E9F">
        <w:rPr>
          <w:rFonts w:ascii="Times New Roman" w:eastAsia="Times New Roman" w:hAnsi="Times New Roman" w:cs="Times New Roman"/>
          <w:sz w:val="24"/>
          <w:szCs w:val="24"/>
          <w:lang w:val="sr-Cyrl-CS"/>
        </w:rPr>
        <w:t>а</w:t>
      </w:r>
      <w:r w:rsidR="00474B1E" w:rsidRPr="00627E9F">
        <w:rPr>
          <w:rFonts w:ascii="Times New Roman" w:eastAsia="Times New Roman" w:hAnsi="Times New Roman" w:cs="Times New Roman"/>
          <w:sz w:val="24"/>
          <w:szCs w:val="24"/>
          <w:lang w:val="sr-Cyrl-CS"/>
        </w:rPr>
        <w:t xml:space="preserve"> GHG. Члан 11. </w:t>
      </w:r>
      <w:r w:rsidR="00DB2154" w:rsidRPr="00627E9F">
        <w:rPr>
          <w:rFonts w:ascii="Times New Roman" w:eastAsia="Times New Roman" w:hAnsi="Times New Roman" w:cs="Times New Roman"/>
          <w:sz w:val="24"/>
          <w:szCs w:val="24"/>
          <w:lang w:val="sr-Cyrl-CS"/>
        </w:rPr>
        <w:t xml:space="preserve">Предлога закона </w:t>
      </w:r>
      <w:r w:rsidR="00474B1E" w:rsidRPr="00627E9F">
        <w:rPr>
          <w:rFonts w:ascii="Times New Roman" w:eastAsia="Times New Roman" w:hAnsi="Times New Roman" w:cs="Times New Roman"/>
          <w:sz w:val="24"/>
          <w:szCs w:val="24"/>
          <w:lang w:val="sr-Cyrl-CS"/>
        </w:rPr>
        <w:t xml:space="preserve">дефинише да ће подзаконским актом </w:t>
      </w:r>
      <w:r w:rsidR="0010308B" w:rsidRPr="00627E9F">
        <w:rPr>
          <w:rFonts w:ascii="Times New Roman" w:eastAsia="Times New Roman" w:hAnsi="Times New Roman" w:cs="Times New Roman"/>
          <w:sz w:val="24"/>
          <w:szCs w:val="24"/>
          <w:lang w:val="sr-Cyrl-CS"/>
        </w:rPr>
        <w:t xml:space="preserve">који доноси Влада </w:t>
      </w:r>
      <w:r w:rsidR="00474B1E" w:rsidRPr="00627E9F">
        <w:rPr>
          <w:rFonts w:ascii="Times New Roman" w:eastAsia="Times New Roman" w:hAnsi="Times New Roman" w:cs="Times New Roman"/>
          <w:sz w:val="24"/>
          <w:szCs w:val="24"/>
          <w:lang w:val="sr-Cyrl-CS"/>
        </w:rPr>
        <w:t xml:space="preserve">бити прописане </w:t>
      </w:r>
      <w:r w:rsidR="006441D7" w:rsidRPr="00627E9F">
        <w:rPr>
          <w:rFonts w:ascii="Times New Roman" w:eastAsia="Times New Roman" w:hAnsi="Times New Roman" w:cs="Times New Roman"/>
          <w:sz w:val="24"/>
          <w:szCs w:val="24"/>
          <w:lang w:val="sr-Cyrl-CS"/>
        </w:rPr>
        <w:t xml:space="preserve">нивои </w:t>
      </w:r>
      <w:r w:rsidR="00474B1E" w:rsidRPr="00627E9F">
        <w:rPr>
          <w:rFonts w:ascii="Times New Roman" w:eastAsia="Times New Roman" w:hAnsi="Times New Roman" w:cs="Times New Roman"/>
          <w:sz w:val="24"/>
          <w:szCs w:val="24"/>
          <w:lang w:val="sr-Cyrl-CS"/>
        </w:rPr>
        <w:t>емисиј</w:t>
      </w:r>
      <w:r w:rsidR="006441D7" w:rsidRPr="00627E9F">
        <w:rPr>
          <w:rFonts w:ascii="Times New Roman" w:eastAsia="Times New Roman" w:hAnsi="Times New Roman" w:cs="Times New Roman"/>
          <w:sz w:val="24"/>
          <w:szCs w:val="24"/>
          <w:lang w:val="sr-Cyrl-CS"/>
        </w:rPr>
        <w:t>а</w:t>
      </w:r>
      <w:r w:rsidR="00474B1E" w:rsidRPr="00627E9F">
        <w:rPr>
          <w:rFonts w:ascii="Times New Roman" w:eastAsia="Times New Roman" w:hAnsi="Times New Roman" w:cs="Times New Roman"/>
          <w:sz w:val="24"/>
          <w:szCs w:val="24"/>
          <w:lang w:val="sr-Cyrl-CS"/>
        </w:rPr>
        <w:t xml:space="preserve"> GHG: из извора на националном нивоу, за постројења и ваздухопловне активности и за емисије GHG из сектора и категорија у којима долази до сагоревања горива и </w:t>
      </w:r>
      <w:proofErr w:type="spellStart"/>
      <w:r w:rsidR="00474B1E" w:rsidRPr="00627E9F">
        <w:rPr>
          <w:rFonts w:ascii="Times New Roman" w:eastAsia="Times New Roman" w:hAnsi="Times New Roman" w:cs="Times New Roman"/>
          <w:sz w:val="24"/>
          <w:szCs w:val="24"/>
          <w:lang w:val="sr-Cyrl-CS"/>
        </w:rPr>
        <w:t>фугитивних</w:t>
      </w:r>
      <w:proofErr w:type="spellEnd"/>
      <w:r w:rsidR="00474B1E" w:rsidRPr="00627E9F">
        <w:rPr>
          <w:rFonts w:ascii="Times New Roman" w:eastAsia="Times New Roman" w:hAnsi="Times New Roman" w:cs="Times New Roman"/>
          <w:sz w:val="24"/>
          <w:szCs w:val="24"/>
          <w:lang w:val="sr-Cyrl-CS"/>
        </w:rPr>
        <w:t xml:space="preserve"> емисија из горива, индустријских процеса и употребе производа, пољопривреде и отпада</w:t>
      </w:r>
      <w:r w:rsidR="00DB2154" w:rsidRPr="00627E9F">
        <w:rPr>
          <w:rFonts w:ascii="Times New Roman" w:eastAsia="Times New Roman" w:hAnsi="Times New Roman" w:cs="Times New Roman"/>
          <w:sz w:val="24"/>
          <w:szCs w:val="24"/>
          <w:lang w:val="sr-Cyrl-CS"/>
        </w:rPr>
        <w:t xml:space="preserve"> за период од десет</w:t>
      </w:r>
      <w:r w:rsidR="0010308B" w:rsidRPr="00627E9F">
        <w:rPr>
          <w:rFonts w:ascii="Times New Roman" w:eastAsia="Times New Roman" w:hAnsi="Times New Roman" w:cs="Times New Roman"/>
          <w:sz w:val="24"/>
          <w:szCs w:val="24"/>
          <w:lang w:val="sr-Cyrl-CS"/>
        </w:rPr>
        <w:t xml:space="preserve"> година и годишње количине емисија у овом периоду за наведене секторе.</w:t>
      </w:r>
    </w:p>
    <w:p w14:paraId="5D15A792" w14:textId="1A830010" w:rsidR="00EC65BF" w:rsidRPr="00627E9F" w:rsidRDefault="0010308B" w:rsidP="00856243">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Акт кој</w:t>
      </w:r>
      <w:r w:rsidR="00C84767" w:rsidRPr="00627E9F">
        <w:rPr>
          <w:rFonts w:ascii="Times New Roman" w:eastAsia="Times New Roman" w:hAnsi="Times New Roman" w:cs="Times New Roman"/>
          <w:sz w:val="24"/>
          <w:szCs w:val="24"/>
          <w:lang w:val="sr-Cyrl-CS"/>
        </w:rPr>
        <w:t>и</w:t>
      </w:r>
      <w:r w:rsidRPr="00627E9F">
        <w:rPr>
          <w:rFonts w:ascii="Times New Roman" w:eastAsia="Times New Roman" w:hAnsi="Times New Roman" w:cs="Times New Roman"/>
          <w:sz w:val="24"/>
          <w:szCs w:val="24"/>
          <w:lang w:val="sr-Cyrl-CS"/>
        </w:rPr>
        <w:t xml:space="preserve"> доноси Влада </w:t>
      </w:r>
      <w:r w:rsidR="00CB09BE" w:rsidRPr="00627E9F">
        <w:rPr>
          <w:rFonts w:ascii="Times New Roman" w:eastAsia="Times New Roman" w:hAnsi="Times New Roman" w:cs="Times New Roman"/>
          <w:sz w:val="24"/>
          <w:szCs w:val="24"/>
          <w:lang w:val="sr-Cyrl-CS"/>
        </w:rPr>
        <w:t xml:space="preserve"> </w:t>
      </w:r>
      <w:r w:rsidR="00EC65BF" w:rsidRPr="00627E9F">
        <w:rPr>
          <w:rFonts w:ascii="Times New Roman" w:eastAsia="Times New Roman" w:hAnsi="Times New Roman" w:cs="Times New Roman"/>
          <w:sz w:val="24"/>
          <w:szCs w:val="24"/>
          <w:lang w:val="sr-Cyrl-CS"/>
        </w:rPr>
        <w:t>прописује нарочито: секторе, категорије и изворе емиси</w:t>
      </w:r>
      <w:r w:rsidR="006441D7" w:rsidRPr="00627E9F">
        <w:rPr>
          <w:rFonts w:ascii="Times New Roman" w:eastAsia="Times New Roman" w:hAnsi="Times New Roman" w:cs="Times New Roman"/>
          <w:sz w:val="24"/>
          <w:szCs w:val="24"/>
          <w:lang w:val="sr-Cyrl-CS"/>
        </w:rPr>
        <w:t>ја за које се утврђују нивои емисија</w:t>
      </w:r>
      <w:r w:rsidR="00EC65BF" w:rsidRPr="00627E9F">
        <w:rPr>
          <w:rFonts w:ascii="Times New Roman" w:eastAsia="Times New Roman" w:hAnsi="Times New Roman" w:cs="Times New Roman"/>
          <w:sz w:val="24"/>
          <w:szCs w:val="24"/>
          <w:lang w:val="sr-Cyrl-CS"/>
        </w:rPr>
        <w:t xml:space="preserve"> GHG и период на који се однос</w:t>
      </w:r>
      <w:r w:rsidR="00F779B6" w:rsidRPr="00627E9F">
        <w:rPr>
          <w:rFonts w:ascii="Times New Roman" w:eastAsia="Times New Roman" w:hAnsi="Times New Roman" w:cs="Times New Roman"/>
          <w:sz w:val="24"/>
          <w:szCs w:val="24"/>
          <w:lang w:val="sr-Cyrl-CS"/>
        </w:rPr>
        <w:t>е</w:t>
      </w:r>
      <w:r w:rsidR="00EC65BF" w:rsidRPr="00627E9F">
        <w:rPr>
          <w:rFonts w:ascii="Times New Roman" w:eastAsia="Times New Roman" w:hAnsi="Times New Roman" w:cs="Times New Roman"/>
          <w:sz w:val="24"/>
          <w:szCs w:val="24"/>
          <w:lang w:val="sr-Cyrl-CS"/>
        </w:rPr>
        <w:t xml:space="preserve">; начин и методологију </w:t>
      </w:r>
      <w:r w:rsidR="006441D7" w:rsidRPr="00627E9F">
        <w:rPr>
          <w:rFonts w:ascii="Times New Roman" w:eastAsia="Times New Roman" w:hAnsi="Times New Roman" w:cs="Times New Roman"/>
          <w:sz w:val="24"/>
          <w:szCs w:val="24"/>
          <w:lang w:val="sr-Cyrl-CS"/>
        </w:rPr>
        <w:t>за утврђивање нивоа</w:t>
      </w:r>
      <w:r w:rsidR="00EC65BF" w:rsidRPr="00627E9F">
        <w:rPr>
          <w:rFonts w:ascii="Times New Roman" w:eastAsia="Times New Roman" w:hAnsi="Times New Roman" w:cs="Times New Roman"/>
          <w:sz w:val="24"/>
          <w:szCs w:val="24"/>
          <w:lang w:val="sr-Cyrl-CS"/>
        </w:rPr>
        <w:t xml:space="preserve"> емисија GHG</w:t>
      </w:r>
      <w:r w:rsidR="006441D7" w:rsidRPr="00627E9F">
        <w:rPr>
          <w:rFonts w:ascii="Times New Roman" w:eastAsia="Times New Roman" w:hAnsi="Times New Roman" w:cs="Times New Roman"/>
          <w:sz w:val="24"/>
          <w:szCs w:val="24"/>
          <w:lang w:val="sr-Cyrl-CS"/>
        </w:rPr>
        <w:t>;</w:t>
      </w:r>
      <w:r w:rsidR="00EC65BF" w:rsidRPr="00627E9F">
        <w:rPr>
          <w:rFonts w:ascii="Times New Roman" w:eastAsia="Times New Roman" w:hAnsi="Times New Roman" w:cs="Times New Roman"/>
          <w:sz w:val="24"/>
          <w:szCs w:val="24"/>
          <w:lang w:val="sr-Cyrl-CS"/>
        </w:rPr>
        <w:t xml:space="preserve"> укупн</w:t>
      </w:r>
      <w:r w:rsidR="00F779B6" w:rsidRPr="00627E9F">
        <w:rPr>
          <w:rFonts w:ascii="Times New Roman" w:eastAsia="Times New Roman" w:hAnsi="Times New Roman" w:cs="Times New Roman"/>
          <w:sz w:val="24"/>
          <w:szCs w:val="24"/>
          <w:lang w:val="sr-Cyrl-CS"/>
        </w:rPr>
        <w:t>е</w:t>
      </w:r>
      <w:r w:rsidR="006441D7" w:rsidRPr="00627E9F">
        <w:rPr>
          <w:rFonts w:ascii="Times New Roman" w:eastAsia="Times New Roman" w:hAnsi="Times New Roman" w:cs="Times New Roman"/>
          <w:sz w:val="24"/>
          <w:szCs w:val="24"/>
          <w:lang w:val="sr-Cyrl-CS"/>
        </w:rPr>
        <w:t xml:space="preserve"> ниво</w:t>
      </w:r>
      <w:r w:rsidR="00F779B6" w:rsidRPr="00627E9F">
        <w:rPr>
          <w:rFonts w:ascii="Times New Roman" w:eastAsia="Times New Roman" w:hAnsi="Times New Roman" w:cs="Times New Roman"/>
          <w:sz w:val="24"/>
          <w:szCs w:val="24"/>
          <w:lang w:val="sr-Cyrl-CS"/>
        </w:rPr>
        <w:t>е</w:t>
      </w:r>
      <w:r w:rsidR="00EC65BF" w:rsidRPr="00627E9F">
        <w:rPr>
          <w:rFonts w:ascii="Times New Roman" w:eastAsia="Times New Roman" w:hAnsi="Times New Roman" w:cs="Times New Roman"/>
          <w:sz w:val="24"/>
          <w:szCs w:val="24"/>
          <w:lang w:val="sr-Cyrl-CS"/>
        </w:rPr>
        <w:t xml:space="preserve"> емисија GHG из извора у односу на емисије у одређеној години; </w:t>
      </w:r>
      <w:r w:rsidR="006441D7" w:rsidRPr="00627E9F">
        <w:rPr>
          <w:rFonts w:ascii="Times New Roman" w:eastAsia="Times New Roman" w:hAnsi="Times New Roman" w:cs="Times New Roman"/>
          <w:sz w:val="24"/>
          <w:szCs w:val="24"/>
          <w:lang w:val="sr-Cyrl-CS"/>
        </w:rPr>
        <w:t>годишњ</w:t>
      </w:r>
      <w:r w:rsidR="00F779B6" w:rsidRPr="00627E9F">
        <w:rPr>
          <w:rFonts w:ascii="Times New Roman" w:eastAsia="Times New Roman" w:hAnsi="Times New Roman" w:cs="Times New Roman"/>
          <w:sz w:val="24"/>
          <w:szCs w:val="24"/>
          <w:lang w:val="sr-Cyrl-CS"/>
        </w:rPr>
        <w:t>е</w:t>
      </w:r>
      <w:r w:rsidR="006441D7" w:rsidRPr="00627E9F">
        <w:rPr>
          <w:rFonts w:ascii="Times New Roman" w:eastAsia="Times New Roman" w:hAnsi="Times New Roman" w:cs="Times New Roman"/>
          <w:sz w:val="24"/>
          <w:szCs w:val="24"/>
          <w:lang w:val="sr-Cyrl-CS"/>
        </w:rPr>
        <w:t xml:space="preserve"> ниво</w:t>
      </w:r>
      <w:r w:rsidR="00F779B6" w:rsidRPr="00627E9F">
        <w:rPr>
          <w:rFonts w:ascii="Times New Roman" w:eastAsia="Times New Roman" w:hAnsi="Times New Roman" w:cs="Times New Roman"/>
          <w:sz w:val="24"/>
          <w:szCs w:val="24"/>
          <w:lang w:val="sr-Cyrl-CS"/>
        </w:rPr>
        <w:t>е</w:t>
      </w:r>
      <w:r w:rsidR="006441D7" w:rsidRPr="00627E9F">
        <w:rPr>
          <w:rFonts w:ascii="Times New Roman" w:eastAsia="Times New Roman" w:hAnsi="Times New Roman" w:cs="Times New Roman"/>
          <w:sz w:val="24"/>
          <w:szCs w:val="24"/>
          <w:lang w:val="sr-Cyrl-CS"/>
        </w:rPr>
        <w:t xml:space="preserve"> </w:t>
      </w:r>
      <w:r w:rsidR="00EC65BF" w:rsidRPr="00627E9F">
        <w:rPr>
          <w:rFonts w:ascii="Times New Roman" w:eastAsia="Times New Roman" w:hAnsi="Times New Roman" w:cs="Times New Roman"/>
          <w:sz w:val="24"/>
          <w:szCs w:val="24"/>
          <w:lang w:val="sr-Cyrl-CS"/>
        </w:rPr>
        <w:t>емисија GHG за постројења и ваздухопловне активности у односу на емисије у одређеној години; и</w:t>
      </w:r>
      <w:r w:rsidR="006441D7" w:rsidRPr="00627E9F">
        <w:rPr>
          <w:rFonts w:ascii="Times New Roman" w:eastAsia="Times New Roman" w:hAnsi="Times New Roman" w:cs="Times New Roman"/>
          <w:sz w:val="24"/>
          <w:szCs w:val="24"/>
          <w:lang w:val="sr-Cyrl-CS"/>
        </w:rPr>
        <w:t xml:space="preserve"> укупн</w:t>
      </w:r>
      <w:r w:rsidR="00F779B6" w:rsidRPr="00627E9F">
        <w:rPr>
          <w:rFonts w:ascii="Times New Roman" w:eastAsia="Times New Roman" w:hAnsi="Times New Roman" w:cs="Times New Roman"/>
          <w:sz w:val="24"/>
          <w:szCs w:val="24"/>
          <w:lang w:val="sr-Cyrl-CS"/>
        </w:rPr>
        <w:t>е</w:t>
      </w:r>
      <w:r w:rsidR="006441D7" w:rsidRPr="00627E9F">
        <w:rPr>
          <w:rFonts w:ascii="Times New Roman" w:eastAsia="Times New Roman" w:hAnsi="Times New Roman" w:cs="Times New Roman"/>
          <w:sz w:val="24"/>
          <w:szCs w:val="24"/>
          <w:lang w:val="sr-Cyrl-CS"/>
        </w:rPr>
        <w:t xml:space="preserve"> ниво</w:t>
      </w:r>
      <w:r w:rsidR="00F779B6" w:rsidRPr="00627E9F">
        <w:rPr>
          <w:rFonts w:ascii="Times New Roman" w:eastAsia="Times New Roman" w:hAnsi="Times New Roman" w:cs="Times New Roman"/>
          <w:sz w:val="24"/>
          <w:szCs w:val="24"/>
          <w:lang w:val="sr-Cyrl-CS"/>
        </w:rPr>
        <w:t>е</w:t>
      </w:r>
      <w:r w:rsidR="006441D7" w:rsidRPr="00627E9F">
        <w:rPr>
          <w:rFonts w:ascii="Times New Roman" w:eastAsia="Times New Roman" w:hAnsi="Times New Roman" w:cs="Times New Roman"/>
          <w:sz w:val="24"/>
          <w:szCs w:val="24"/>
          <w:lang w:val="sr-Cyrl-CS"/>
        </w:rPr>
        <w:t xml:space="preserve"> </w:t>
      </w:r>
      <w:r w:rsidR="00EC65BF" w:rsidRPr="00627E9F">
        <w:rPr>
          <w:rFonts w:ascii="Times New Roman" w:eastAsia="Times New Roman" w:hAnsi="Times New Roman" w:cs="Times New Roman"/>
          <w:sz w:val="24"/>
          <w:szCs w:val="24"/>
          <w:lang w:val="sr-Cyrl-CS"/>
        </w:rPr>
        <w:t>емисија GHG из извора у односу на емисије у одређеној години</w:t>
      </w:r>
      <w:r w:rsidR="008D6015" w:rsidRPr="00627E9F">
        <w:rPr>
          <w:rFonts w:ascii="Times New Roman" w:eastAsia="Times New Roman" w:hAnsi="Times New Roman" w:cs="Times New Roman"/>
          <w:sz w:val="24"/>
          <w:szCs w:val="24"/>
          <w:lang w:val="sr-Cyrl-CS"/>
        </w:rPr>
        <w:t xml:space="preserve">. </w:t>
      </w:r>
      <w:r w:rsidR="00EC65BF" w:rsidRPr="00627E9F">
        <w:rPr>
          <w:rFonts w:ascii="Times New Roman" w:eastAsia="Times New Roman" w:hAnsi="Times New Roman" w:cs="Times New Roman"/>
          <w:sz w:val="24"/>
          <w:szCs w:val="24"/>
          <w:lang w:val="sr-Cyrl-CS"/>
        </w:rPr>
        <w:t>Министарство припрема годишњи извештај о достизању емисија GHG и у случају одступања, укључујући и дозвољене преносе у складу са чланом 12.</w:t>
      </w:r>
      <w:r w:rsidR="00DB2154" w:rsidRPr="00627E9F">
        <w:rPr>
          <w:rFonts w:ascii="Times New Roman" w:eastAsia="Times New Roman" w:hAnsi="Times New Roman" w:cs="Times New Roman"/>
          <w:sz w:val="24"/>
          <w:szCs w:val="24"/>
          <w:lang w:val="sr-Cyrl-CS"/>
        </w:rPr>
        <w:t xml:space="preserve"> Предлога закона</w:t>
      </w:r>
      <w:r w:rsidR="00EC65BF" w:rsidRPr="00627E9F">
        <w:rPr>
          <w:rFonts w:ascii="Times New Roman" w:eastAsia="Times New Roman" w:hAnsi="Times New Roman" w:cs="Times New Roman"/>
          <w:sz w:val="24"/>
          <w:szCs w:val="24"/>
          <w:lang w:val="sr-Cyrl-CS"/>
        </w:rPr>
        <w:t>, припрема предлог потребних корективних мера за достизање емисија GHG из извора до 15. новембра сваке године и доставља га Влади на усвајање.</w:t>
      </w:r>
    </w:p>
    <w:p w14:paraId="1F5D0E39" w14:textId="0A9F58DE" w:rsidR="00945D42" w:rsidRPr="00627E9F" w:rsidRDefault="004518C6" w:rsidP="008D6015">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У</w:t>
      </w:r>
      <w:r w:rsidR="00B06A5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члану</w:t>
      </w:r>
      <w:r w:rsidR="00B06A5D" w:rsidRPr="00627E9F">
        <w:rPr>
          <w:rFonts w:ascii="Times New Roman" w:eastAsia="Times New Roman" w:hAnsi="Times New Roman" w:cs="Times New Roman"/>
          <w:sz w:val="24"/>
          <w:szCs w:val="24"/>
          <w:lang w:val="sr-Cyrl-CS"/>
        </w:rPr>
        <w:t xml:space="preserve"> 12.</w:t>
      </w:r>
      <w:r w:rsidR="00DB2154" w:rsidRPr="00627E9F">
        <w:rPr>
          <w:rFonts w:ascii="Times New Roman" w:eastAsia="Times New Roman" w:hAnsi="Times New Roman" w:cs="Times New Roman"/>
          <w:sz w:val="24"/>
          <w:szCs w:val="24"/>
          <w:lang w:val="sr-Cyrl-CS"/>
        </w:rPr>
        <w:t xml:space="preserve"> Предлога закона</w:t>
      </w:r>
      <w:r w:rsidR="00F059A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уређени</w:t>
      </w:r>
      <w:r w:rsidR="00B06A5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су</w:t>
      </w:r>
      <w:r w:rsidR="00B06A5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инструменти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флексибилности</w:t>
      </w:r>
      <w:r w:rsidR="00EC65BF" w:rsidRPr="00627E9F">
        <w:rPr>
          <w:rFonts w:ascii="Times New Roman" w:eastAsia="Times New Roman" w:hAnsi="Times New Roman" w:cs="Times New Roman"/>
          <w:sz w:val="24"/>
          <w:szCs w:val="24"/>
          <w:lang w:val="sr-Cyrl-CS"/>
        </w:rPr>
        <w:t xml:space="preserve"> који су</w:t>
      </w:r>
      <w:r w:rsidR="00F059A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концептуално</w:t>
      </w:r>
      <w:r w:rsidR="00F059A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преузети</w:t>
      </w:r>
      <w:r w:rsidR="00F059A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w:t>
      </w:r>
      <w:r w:rsidR="00F059A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Одлуке</w:t>
      </w:r>
      <w:r w:rsidR="00F059A7" w:rsidRPr="00627E9F">
        <w:rPr>
          <w:rFonts w:ascii="Times New Roman" w:eastAsia="Times New Roman" w:hAnsi="Times New Roman" w:cs="Times New Roman"/>
          <w:sz w:val="24"/>
          <w:szCs w:val="24"/>
          <w:lang w:val="sr-Cyrl-CS"/>
        </w:rPr>
        <w:t xml:space="preserve"> 406/2009/</w:t>
      </w:r>
      <w:r w:rsidRPr="00627E9F">
        <w:rPr>
          <w:rFonts w:ascii="Times New Roman" w:eastAsia="Times New Roman" w:hAnsi="Times New Roman" w:cs="Times New Roman"/>
          <w:sz w:val="24"/>
          <w:szCs w:val="24"/>
          <w:lang w:val="sr-Cyrl-CS"/>
        </w:rPr>
        <w:t>ЕЗ</w:t>
      </w:r>
      <w:r w:rsidR="00F059A7" w:rsidRPr="00627E9F">
        <w:rPr>
          <w:rFonts w:ascii="Times New Roman" w:eastAsia="Times New Roman" w:hAnsi="Times New Roman" w:cs="Times New Roman"/>
          <w:sz w:val="24"/>
          <w:szCs w:val="24"/>
          <w:lang w:val="sr-Cyrl-CS"/>
        </w:rPr>
        <w:t>.</w:t>
      </w:r>
      <w:r w:rsidR="00E928E5" w:rsidRPr="00627E9F">
        <w:rPr>
          <w:rFonts w:ascii="Times New Roman" w:eastAsia="Times New Roman" w:hAnsi="Times New Roman" w:cs="Times New Roman"/>
          <w:sz w:val="24"/>
          <w:szCs w:val="24"/>
          <w:lang w:val="sr-Cyrl-CS"/>
        </w:rPr>
        <w:t xml:space="preserve"> </w:t>
      </w:r>
    </w:p>
    <w:p w14:paraId="78CB9C91" w14:textId="328D39A5" w:rsidR="00DE7F67" w:rsidRPr="00627E9F" w:rsidRDefault="004518C6" w:rsidP="00DE7F67">
      <w:pPr>
        <w:widowControl w:val="0"/>
        <w:overflowPunct w:val="0"/>
        <w:autoSpaceDE w:val="0"/>
        <w:autoSpaceDN w:val="0"/>
        <w:adjustRightInd w:val="0"/>
        <w:spacing w:after="0" w:line="240" w:lineRule="auto"/>
        <w:ind w:firstLine="708"/>
        <w:jc w:val="both"/>
        <w:rPr>
          <w:rFonts w:ascii="Times New Roman" w:hAnsi="Times New Roman"/>
          <w:sz w:val="24"/>
          <w:lang w:val="sr-Cyrl-CS"/>
        </w:rPr>
      </w:pPr>
      <w:r w:rsidRPr="00627E9F">
        <w:rPr>
          <w:rFonts w:ascii="Times New Roman" w:eastAsia="Times New Roman" w:hAnsi="Times New Roman" w:cs="Times New Roman"/>
          <w:sz w:val="24"/>
          <w:szCs w:val="24"/>
          <w:lang w:val="sr-Cyrl-CS"/>
        </w:rPr>
        <w:t>У</w:t>
      </w:r>
      <w:r w:rsidR="00D343A9"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члану</w:t>
      </w:r>
      <w:r w:rsidR="00D343A9" w:rsidRPr="00627E9F">
        <w:rPr>
          <w:rFonts w:ascii="Times New Roman" w:eastAsia="Times New Roman" w:hAnsi="Times New Roman" w:cs="Times New Roman"/>
          <w:sz w:val="24"/>
          <w:szCs w:val="24"/>
          <w:lang w:val="sr-Cyrl-CS"/>
        </w:rPr>
        <w:t xml:space="preserve"> 13. </w:t>
      </w:r>
      <w:r w:rsidR="00DB2154" w:rsidRPr="00627E9F">
        <w:rPr>
          <w:rFonts w:ascii="Times New Roman" w:eastAsia="Times New Roman" w:hAnsi="Times New Roman" w:cs="Times New Roman"/>
          <w:sz w:val="24"/>
          <w:szCs w:val="24"/>
          <w:lang w:val="sr-Cyrl-CS"/>
        </w:rPr>
        <w:t xml:space="preserve">Предлога закона </w:t>
      </w:r>
      <w:r w:rsidRPr="00627E9F">
        <w:rPr>
          <w:rFonts w:ascii="Times New Roman" w:eastAsia="Times New Roman" w:hAnsi="Times New Roman" w:cs="Times New Roman"/>
          <w:sz w:val="24"/>
          <w:szCs w:val="24"/>
          <w:lang w:val="sr-Cyrl-CS"/>
        </w:rPr>
        <w:t>уређено</w:t>
      </w:r>
      <w:r w:rsidR="00D343A9"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D343A9"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припремање</w:t>
      </w:r>
      <w:r w:rsidR="00D343A9"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D343A9"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доношење</w:t>
      </w:r>
      <w:r w:rsidR="00D343A9" w:rsidRPr="00627E9F">
        <w:rPr>
          <w:rFonts w:ascii="Times New Roman" w:eastAsia="Times New Roman" w:hAnsi="Times New Roman" w:cs="Times New Roman"/>
          <w:sz w:val="24"/>
          <w:szCs w:val="24"/>
          <w:lang w:val="sr-Cyrl-CS"/>
        </w:rPr>
        <w:t xml:space="preserve"> </w:t>
      </w:r>
      <w:r w:rsidR="00872827" w:rsidRPr="00627E9F">
        <w:rPr>
          <w:rFonts w:ascii="Times New Roman" w:eastAsia="Times New Roman" w:hAnsi="Times New Roman" w:cs="Times New Roman"/>
          <w:sz w:val="24"/>
          <w:szCs w:val="24"/>
          <w:lang w:val="sr-Cyrl-CS"/>
        </w:rPr>
        <w:t>Програма</w:t>
      </w:r>
      <w:r w:rsidR="00B6313D" w:rsidRPr="00627E9F">
        <w:rPr>
          <w:rFonts w:ascii="Times New Roman" w:eastAsia="Times New Roman" w:hAnsi="Times New Roman" w:cs="Times New Roman"/>
          <w:sz w:val="24"/>
          <w:szCs w:val="24"/>
          <w:lang w:val="sr-Cyrl-CS"/>
        </w:rPr>
        <w:t xml:space="preserve"> прилагођавања </w:t>
      </w:r>
      <w:r w:rsidRPr="00627E9F">
        <w:rPr>
          <w:rFonts w:ascii="Times New Roman" w:eastAsia="Times New Roman" w:hAnsi="Times New Roman" w:cs="Times New Roman"/>
          <w:sz w:val="24"/>
          <w:szCs w:val="24"/>
          <w:lang w:val="sr-Cyrl-CS"/>
        </w:rPr>
        <w:t>на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измењене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климатске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услове</w:t>
      </w:r>
      <w:r w:rsidR="00815C1B" w:rsidRPr="00627E9F">
        <w:rPr>
          <w:rFonts w:ascii="Times New Roman" w:eastAsia="Times New Roman" w:hAnsi="Times New Roman" w:cs="Times New Roman"/>
          <w:sz w:val="24"/>
          <w:szCs w:val="24"/>
          <w:lang w:val="sr-Cyrl-CS"/>
        </w:rPr>
        <w:t xml:space="preserve"> у складу са одредбама</w:t>
      </w:r>
      <w:r w:rsidR="00E928E5" w:rsidRPr="00627E9F">
        <w:rPr>
          <w:rFonts w:ascii="Times New Roman" w:eastAsia="Times New Roman" w:hAnsi="Times New Roman" w:cs="Times New Roman"/>
          <w:sz w:val="24"/>
          <w:szCs w:val="24"/>
          <w:lang w:val="sr-Cyrl-CS"/>
        </w:rPr>
        <w:t xml:space="preserve"> </w:t>
      </w:r>
      <w:r w:rsidR="00815C1B" w:rsidRPr="00627E9F">
        <w:rPr>
          <w:rFonts w:ascii="Times New Roman" w:eastAsia="Times New Roman" w:hAnsi="Times New Roman" w:cs="Times New Roman"/>
          <w:sz w:val="24"/>
          <w:szCs w:val="24"/>
          <w:lang w:val="sr-Cyrl-CS"/>
        </w:rPr>
        <w:t xml:space="preserve">у члану 7. </w:t>
      </w:r>
      <w:r w:rsidR="00E928E5" w:rsidRPr="00627E9F">
        <w:rPr>
          <w:rFonts w:ascii="Times New Roman" w:hAnsi="Times New Roman" w:cs="Times New Roman"/>
          <w:sz w:val="24"/>
          <w:szCs w:val="24"/>
          <w:lang w:val="sr-Cyrl-CS"/>
        </w:rPr>
        <w:t>Споразум</w:t>
      </w:r>
      <w:r w:rsidR="00815C1B" w:rsidRPr="00627E9F">
        <w:rPr>
          <w:rFonts w:ascii="Times New Roman" w:hAnsi="Times New Roman" w:cs="Times New Roman"/>
          <w:sz w:val="24"/>
          <w:szCs w:val="24"/>
          <w:lang w:val="sr-Cyrl-CS"/>
        </w:rPr>
        <w:t>а</w:t>
      </w:r>
      <w:r w:rsidR="00E928E5" w:rsidRPr="00627E9F">
        <w:rPr>
          <w:rFonts w:ascii="Times New Roman" w:hAnsi="Times New Roman" w:cs="Times New Roman"/>
          <w:sz w:val="24"/>
          <w:szCs w:val="24"/>
          <w:lang w:val="sr-Cyrl-CS"/>
        </w:rPr>
        <w:t xml:space="preserve"> из Париза </w:t>
      </w:r>
      <w:r w:rsidR="00815C1B" w:rsidRPr="00627E9F">
        <w:rPr>
          <w:rFonts w:ascii="Times New Roman" w:hAnsi="Times New Roman" w:cs="Times New Roman"/>
          <w:sz w:val="24"/>
          <w:szCs w:val="24"/>
          <w:lang w:val="sr-Cyrl-CS"/>
        </w:rPr>
        <w:t xml:space="preserve">и у </w:t>
      </w:r>
      <w:r w:rsidR="00815C1B" w:rsidRPr="00627E9F">
        <w:rPr>
          <w:rFonts w:ascii="Times New Roman" w:hAnsi="Times New Roman" w:cs="Times New Roman"/>
          <w:bCs/>
          <w:sz w:val="24"/>
          <w:szCs w:val="24"/>
          <w:lang w:val="sr-Cyrl-CS"/>
        </w:rPr>
        <w:t xml:space="preserve">члану 15. </w:t>
      </w:r>
      <w:r w:rsidR="00E928E5" w:rsidRPr="00627E9F">
        <w:rPr>
          <w:rFonts w:ascii="Times New Roman" w:hAnsi="Times New Roman" w:cs="Times New Roman"/>
          <w:bCs/>
          <w:sz w:val="24"/>
          <w:szCs w:val="24"/>
          <w:lang w:val="sr-Cyrl-CS"/>
        </w:rPr>
        <w:t>Уредб</w:t>
      </w:r>
      <w:r w:rsidR="00815C1B" w:rsidRPr="00627E9F">
        <w:rPr>
          <w:rFonts w:ascii="Times New Roman" w:hAnsi="Times New Roman" w:cs="Times New Roman"/>
          <w:bCs/>
          <w:sz w:val="24"/>
          <w:szCs w:val="24"/>
          <w:lang w:val="sr-Cyrl-CS"/>
        </w:rPr>
        <w:t>е</w:t>
      </w:r>
      <w:r w:rsidR="00E928E5" w:rsidRPr="00627E9F">
        <w:rPr>
          <w:rFonts w:ascii="Times New Roman" w:hAnsi="Times New Roman" w:cs="Times New Roman"/>
          <w:bCs/>
          <w:sz w:val="24"/>
          <w:szCs w:val="24"/>
          <w:lang w:val="sr-Cyrl-CS"/>
        </w:rPr>
        <w:t xml:space="preserve"> (ЕУ) 525/2013</w:t>
      </w:r>
      <w:r w:rsidR="00E928E5" w:rsidRPr="00627E9F">
        <w:rPr>
          <w:rFonts w:ascii="Times New Roman" w:hAnsi="Times New Roman" w:cs="Times New Roman"/>
          <w:sz w:val="24"/>
          <w:szCs w:val="24"/>
          <w:lang w:val="sr-Cyrl-CS"/>
        </w:rPr>
        <w:t xml:space="preserve">. </w:t>
      </w:r>
      <w:r w:rsidR="00872827" w:rsidRPr="00627E9F">
        <w:rPr>
          <w:rFonts w:ascii="Times New Roman" w:eastAsia="Times New Roman" w:hAnsi="Times New Roman" w:cs="Times New Roman"/>
          <w:sz w:val="24"/>
          <w:szCs w:val="24"/>
          <w:lang w:val="sr-Cyrl-CS"/>
        </w:rPr>
        <w:t>Програм</w:t>
      </w:r>
      <w:r w:rsidR="002351F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прилагођавања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измењене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климатске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услове</w:t>
      </w:r>
      <w:r w:rsidR="00872827" w:rsidRPr="00627E9F">
        <w:rPr>
          <w:rFonts w:ascii="Times New Roman" w:eastAsia="Times New Roman" w:hAnsi="Times New Roman" w:cs="Times New Roman"/>
          <w:sz w:val="24"/>
          <w:szCs w:val="24"/>
          <w:lang w:val="sr-Cyrl-CS"/>
        </w:rPr>
        <w:t xml:space="preserve"> са припадајућим Акционим планом (у даљем тексту: Програм)</w:t>
      </w:r>
      <w:r w:rsidR="0089149C" w:rsidRPr="00627E9F">
        <w:rPr>
          <w:rFonts w:ascii="Times New Roman" w:eastAsia="Times New Roman" w:hAnsi="Times New Roman" w:cs="Times New Roman"/>
          <w:sz w:val="24"/>
          <w:szCs w:val="24"/>
          <w:lang w:val="sr-Cyrl-CS"/>
        </w:rPr>
        <w:t>,</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припрема</w:t>
      </w:r>
      <w:r w:rsidR="006047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89149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6047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усваја</w:t>
      </w:r>
      <w:r w:rsidR="006047BE" w:rsidRPr="00627E9F">
        <w:rPr>
          <w:rFonts w:ascii="Times New Roman" w:eastAsia="Times New Roman" w:hAnsi="Times New Roman" w:cs="Times New Roman"/>
          <w:sz w:val="24"/>
          <w:szCs w:val="24"/>
          <w:lang w:val="sr-Cyrl-CS"/>
        </w:rPr>
        <w:t xml:space="preserve"> </w:t>
      </w:r>
      <w:r w:rsidR="00872827" w:rsidRPr="00627E9F">
        <w:rPr>
          <w:rFonts w:ascii="Times New Roman" w:eastAsia="Times New Roman" w:hAnsi="Times New Roman" w:cs="Times New Roman"/>
          <w:sz w:val="24"/>
          <w:szCs w:val="24"/>
          <w:lang w:val="sr-Cyrl-CS"/>
        </w:rPr>
        <w:t>ради идентификације утицаја климатских промена на секторе и системе, и утврђивања мера прилагођавања на измењене климатске услове за оне секторе и системе у којима је потребно смањити неповољне утицаје. Програм</w:t>
      </w:r>
      <w:r w:rsidR="002351FE" w:rsidRPr="00627E9F">
        <w:rPr>
          <w:rFonts w:ascii="Times New Roman" w:eastAsia="Times New Roman" w:hAnsi="Times New Roman" w:cs="Times New Roman"/>
          <w:sz w:val="24"/>
          <w:szCs w:val="24"/>
          <w:lang w:val="sr-Cyrl-CS"/>
        </w:rPr>
        <w:t xml:space="preserve"> припрема </w:t>
      </w:r>
      <w:r w:rsidR="00A978F9"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Министарство</w:t>
      </w:r>
      <w:r w:rsidR="00A978F9" w:rsidRPr="00627E9F">
        <w:rPr>
          <w:rFonts w:ascii="Times New Roman" w:eastAsia="Times New Roman" w:hAnsi="Times New Roman" w:cs="Times New Roman"/>
          <w:sz w:val="24"/>
          <w:szCs w:val="24"/>
          <w:lang w:val="sr-Cyrl-CS"/>
        </w:rPr>
        <w:t xml:space="preserve"> </w:t>
      </w:r>
      <w:r w:rsidR="00F779B6" w:rsidRPr="00627E9F">
        <w:rPr>
          <w:rFonts w:ascii="Times New Roman" w:eastAsia="Times New Roman" w:hAnsi="Times New Roman" w:cs="Times New Roman"/>
          <w:sz w:val="24"/>
          <w:szCs w:val="24"/>
          <w:lang w:val="sr-Cyrl-CS"/>
        </w:rPr>
        <w:t xml:space="preserve">и </w:t>
      </w:r>
      <w:r w:rsidRPr="00627E9F">
        <w:rPr>
          <w:rFonts w:ascii="Times New Roman" w:eastAsia="Times New Roman" w:hAnsi="Times New Roman" w:cs="Times New Roman"/>
          <w:sz w:val="24"/>
          <w:szCs w:val="24"/>
          <w:lang w:val="sr-Cyrl-CS"/>
        </w:rPr>
        <w:t>доноси</w:t>
      </w:r>
      <w:r w:rsidR="0085170A" w:rsidRPr="00627E9F">
        <w:rPr>
          <w:rFonts w:ascii="Times New Roman" w:eastAsia="Times New Roman" w:hAnsi="Times New Roman" w:cs="Times New Roman"/>
          <w:sz w:val="24"/>
          <w:szCs w:val="24"/>
          <w:lang w:val="sr-Cyrl-CS"/>
        </w:rPr>
        <w:t xml:space="preserve"> </w:t>
      </w:r>
      <w:r w:rsidR="00872827" w:rsidRPr="00627E9F">
        <w:rPr>
          <w:rFonts w:ascii="Times New Roman" w:eastAsia="Times New Roman" w:hAnsi="Times New Roman" w:cs="Times New Roman"/>
          <w:sz w:val="24"/>
          <w:szCs w:val="24"/>
          <w:lang w:val="sr-Cyrl-CS"/>
        </w:rPr>
        <w:t>га Влада</w:t>
      </w:r>
      <w:r w:rsidR="00A978F9"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A978F9"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предлог</w:t>
      </w:r>
      <w:r w:rsidR="00A978F9" w:rsidRPr="00627E9F">
        <w:rPr>
          <w:rFonts w:ascii="Times New Roman" w:eastAsia="Times New Roman" w:hAnsi="Times New Roman" w:cs="Times New Roman"/>
          <w:sz w:val="24"/>
          <w:szCs w:val="24"/>
          <w:lang w:val="sr-Cyrl-CS"/>
        </w:rPr>
        <w:t xml:space="preserve"> </w:t>
      </w:r>
      <w:r w:rsidR="00872827" w:rsidRPr="00627E9F">
        <w:rPr>
          <w:rFonts w:ascii="Times New Roman" w:eastAsia="Times New Roman" w:hAnsi="Times New Roman" w:cs="Times New Roman"/>
          <w:sz w:val="24"/>
          <w:szCs w:val="24"/>
          <w:lang w:val="sr-Cyrl-CS"/>
        </w:rPr>
        <w:t>Министарства.</w:t>
      </w:r>
      <w:r w:rsidR="000838BA" w:rsidRPr="00627E9F">
        <w:rPr>
          <w:rFonts w:ascii="Times New Roman" w:eastAsia="Times New Roman" w:hAnsi="Times New Roman" w:cs="Times New Roman"/>
          <w:sz w:val="24"/>
          <w:szCs w:val="24"/>
          <w:lang w:val="sr-Cyrl-CS"/>
        </w:rPr>
        <w:t xml:space="preserve"> </w:t>
      </w:r>
      <w:r w:rsidR="00872827" w:rsidRPr="00627E9F">
        <w:rPr>
          <w:rFonts w:ascii="Times New Roman" w:eastAsia="Times New Roman" w:hAnsi="Times New Roman" w:cs="Times New Roman"/>
          <w:sz w:val="24"/>
          <w:szCs w:val="24"/>
          <w:lang w:val="sr-Cyrl-CS"/>
        </w:rPr>
        <w:t>О</w:t>
      </w:r>
      <w:r w:rsidRPr="00627E9F">
        <w:rPr>
          <w:rFonts w:ascii="Times New Roman" w:eastAsia="Times New Roman" w:hAnsi="Times New Roman" w:cs="Times New Roman"/>
          <w:sz w:val="24"/>
          <w:szCs w:val="24"/>
          <w:lang w:val="sr-Cyrl-CS"/>
        </w:rPr>
        <w:t>бјав</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ује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w:t>
      </w:r>
      <w:r w:rsidR="0085170A" w:rsidRPr="00627E9F">
        <w:rPr>
          <w:rFonts w:ascii="Times New Roman" w:eastAsia="Times New Roman" w:hAnsi="Times New Roman" w:cs="Times New Roman"/>
          <w:sz w:val="24"/>
          <w:szCs w:val="24"/>
          <w:lang w:val="sr-Cyrl-CS"/>
        </w:rPr>
        <w:t xml:space="preserve"> </w:t>
      </w:r>
      <w:r w:rsidR="0085658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Службеном</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гласнику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Републике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Србије</w:t>
      </w:r>
      <w:r w:rsidR="00D80E6E" w:rsidRPr="00627E9F">
        <w:rPr>
          <w:rFonts w:ascii="Times New Roman" w:eastAsia="Times New Roman" w:hAnsi="Times New Roman" w:cs="Times New Roman"/>
          <w:sz w:val="24"/>
          <w:szCs w:val="24"/>
          <w:lang w:val="sr-Cyrl-CS"/>
        </w:rPr>
        <w:t>”</w:t>
      </w:r>
      <w:r w:rsidR="0085658D" w:rsidRPr="00627E9F">
        <w:rPr>
          <w:color w:val="000000"/>
          <w:lang w:val="sr-Cyrl-CS"/>
        </w:rPr>
        <w:t>.</w:t>
      </w:r>
    </w:p>
    <w:p w14:paraId="44AA6B22" w14:textId="2493CB58" w:rsidR="00DE7F67" w:rsidRPr="00627E9F" w:rsidRDefault="004518C6" w:rsidP="00DE7F67">
      <w:pPr>
        <w:spacing w:after="0" w:line="240" w:lineRule="auto"/>
        <w:ind w:firstLine="708"/>
        <w:jc w:val="both"/>
        <w:rPr>
          <w:rFonts w:ascii="Times New Roman" w:eastAsia="Times New Roman" w:hAnsi="Times New Roman" w:cs="Times New Roman"/>
          <w:color w:val="333333"/>
          <w:sz w:val="24"/>
          <w:szCs w:val="24"/>
          <w:lang w:val="sr-Cyrl-CS"/>
        </w:rPr>
      </w:pPr>
      <w:r w:rsidRPr="00627E9F">
        <w:rPr>
          <w:rFonts w:ascii="Times New Roman" w:eastAsia="Times New Roman" w:hAnsi="Times New Roman" w:cs="Times New Roman"/>
          <w:sz w:val="24"/>
          <w:szCs w:val="24"/>
          <w:lang w:val="sr-Cyrl-CS"/>
        </w:rPr>
        <w:t>У</w:t>
      </w:r>
      <w:r w:rsidR="00A978F9"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члану</w:t>
      </w:r>
      <w:r w:rsidR="00A978F9" w:rsidRPr="00627E9F">
        <w:rPr>
          <w:rFonts w:ascii="Times New Roman" w:eastAsia="Times New Roman" w:hAnsi="Times New Roman" w:cs="Times New Roman"/>
          <w:sz w:val="24"/>
          <w:szCs w:val="24"/>
          <w:lang w:val="sr-Cyrl-CS"/>
        </w:rPr>
        <w:t xml:space="preserve"> 14.</w:t>
      </w:r>
      <w:r w:rsidR="00D80E6E" w:rsidRPr="00627E9F">
        <w:rPr>
          <w:rFonts w:ascii="Times New Roman" w:eastAsia="Times New Roman" w:hAnsi="Times New Roman" w:cs="Times New Roman"/>
          <w:sz w:val="24"/>
          <w:szCs w:val="24"/>
          <w:lang w:val="sr-Cyrl-CS"/>
        </w:rPr>
        <w:t xml:space="preserve"> Предлога закона</w:t>
      </w:r>
      <w:r w:rsidR="00A978F9"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одређен</w:t>
      </w:r>
      <w:r w:rsidR="00A978F9"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A978F9"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A978F9"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оквирни</w:t>
      </w:r>
      <w:r w:rsidR="00A978F9"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садржај</w:t>
      </w:r>
      <w:r w:rsidR="002351FE" w:rsidRPr="00627E9F">
        <w:rPr>
          <w:rFonts w:ascii="Times New Roman" w:hAnsi="Times New Roman"/>
          <w:sz w:val="24"/>
          <w:lang w:val="sr-Cyrl-CS"/>
        </w:rPr>
        <w:t xml:space="preserve"> </w:t>
      </w:r>
      <w:r w:rsidR="00872827" w:rsidRPr="00627E9F">
        <w:rPr>
          <w:rFonts w:ascii="Times New Roman" w:eastAsia="Times New Roman" w:hAnsi="Times New Roman" w:cs="Times New Roman"/>
          <w:sz w:val="24"/>
          <w:szCs w:val="24"/>
          <w:lang w:val="sr-Cyrl-CS"/>
        </w:rPr>
        <w:t>Програма</w:t>
      </w:r>
      <w:r w:rsidR="002351F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прилагођавања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A978F9"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измењене</w:t>
      </w:r>
      <w:r w:rsidR="00A978F9"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климатске</w:t>
      </w:r>
      <w:r w:rsidR="00A978F9"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услове</w:t>
      </w:r>
      <w:r w:rsidR="00A978F9" w:rsidRPr="00627E9F">
        <w:rPr>
          <w:rFonts w:ascii="Times New Roman" w:eastAsia="Times New Roman" w:hAnsi="Times New Roman" w:cs="Times New Roman"/>
          <w:sz w:val="24"/>
          <w:szCs w:val="24"/>
          <w:lang w:val="sr-Cyrl-CS"/>
        </w:rPr>
        <w:t xml:space="preserve">. </w:t>
      </w:r>
      <w:r w:rsidR="00872827" w:rsidRPr="00627E9F">
        <w:rPr>
          <w:rFonts w:ascii="Times New Roman" w:eastAsia="Times New Roman" w:hAnsi="Times New Roman" w:cs="Times New Roman"/>
          <w:sz w:val="24"/>
          <w:szCs w:val="24"/>
          <w:lang w:val="sr-Cyrl-CS"/>
        </w:rPr>
        <w:t>Програм</w:t>
      </w:r>
      <w:r w:rsidR="002351FE" w:rsidRPr="00627E9F">
        <w:rPr>
          <w:rFonts w:ascii="Times New Roman" w:eastAsia="Times New Roman" w:hAnsi="Times New Roman" w:cs="Times New Roman"/>
          <w:sz w:val="24"/>
          <w:szCs w:val="24"/>
          <w:lang w:val="sr-Cyrl-CS"/>
        </w:rPr>
        <w:t xml:space="preserve"> </w:t>
      </w:r>
      <w:r w:rsidR="0089149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ће</w:t>
      </w:r>
      <w:r w:rsidR="00A978F9"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садржати</w:t>
      </w:r>
      <w:r w:rsidR="00A978F9"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нарочито</w:t>
      </w:r>
      <w:r w:rsidR="00B50A08" w:rsidRPr="00627E9F">
        <w:rPr>
          <w:rFonts w:ascii="Times New Roman" w:eastAsia="Times New Roman" w:hAnsi="Times New Roman" w:cs="Times New Roman"/>
          <w:sz w:val="24"/>
          <w:szCs w:val="24"/>
          <w:lang w:val="sr-Cyrl-CS"/>
        </w:rPr>
        <w:t>:</w:t>
      </w:r>
      <w:r w:rsidR="0085658D" w:rsidRPr="00627E9F">
        <w:rPr>
          <w:rFonts w:ascii="Times New Roman" w:eastAsia="Times New Roman" w:hAnsi="Times New Roman" w:cs="Times New Roman"/>
          <w:sz w:val="24"/>
          <w:szCs w:val="24"/>
          <w:lang w:val="sr-Cyrl-CS"/>
        </w:rPr>
        <w:t xml:space="preserve"> </w:t>
      </w:r>
      <w:r w:rsidR="002351FE" w:rsidRPr="00627E9F">
        <w:rPr>
          <w:rFonts w:ascii="Times New Roman" w:eastAsia="Times New Roman" w:hAnsi="Times New Roman" w:cs="Times New Roman"/>
          <w:color w:val="000000"/>
          <w:sz w:val="24"/>
          <w:szCs w:val="24"/>
          <w:lang w:val="sr-Cyrl-CS"/>
        </w:rPr>
        <w:t xml:space="preserve">анализу </w:t>
      </w:r>
      <w:proofErr w:type="spellStart"/>
      <w:r w:rsidR="002351FE" w:rsidRPr="00627E9F">
        <w:rPr>
          <w:rFonts w:ascii="Times New Roman" w:eastAsia="Times New Roman" w:hAnsi="Times New Roman" w:cs="Times New Roman"/>
          <w:color w:val="000000"/>
          <w:sz w:val="24"/>
          <w:szCs w:val="24"/>
          <w:lang w:val="sr-Cyrl-CS"/>
        </w:rPr>
        <w:t>социо-економске</w:t>
      </w:r>
      <w:proofErr w:type="spellEnd"/>
      <w:r w:rsidR="002351FE" w:rsidRPr="00627E9F">
        <w:rPr>
          <w:rFonts w:ascii="Times New Roman" w:eastAsia="Times New Roman" w:hAnsi="Times New Roman" w:cs="Times New Roman"/>
          <w:color w:val="000000"/>
          <w:sz w:val="24"/>
          <w:szCs w:val="24"/>
          <w:lang w:val="sr-Cyrl-CS"/>
        </w:rPr>
        <w:t xml:space="preserve"> ситуације која утиче на прилагођавање на измењене климатске услове; анализу осмотрених промена климе; приказ очекиваних промена климе;  анализу утицаја промена климе на секторе и системе; идентификацију сектора </w:t>
      </w:r>
      <w:proofErr w:type="spellStart"/>
      <w:r w:rsidR="002351FE" w:rsidRPr="00627E9F">
        <w:rPr>
          <w:rFonts w:ascii="Times New Roman" w:eastAsia="Times New Roman" w:hAnsi="Times New Roman" w:cs="Times New Roman"/>
          <w:color w:val="000000"/>
          <w:sz w:val="24"/>
          <w:szCs w:val="24"/>
          <w:lang w:val="sr-Cyrl-CS"/>
        </w:rPr>
        <w:t>најпогођенијих</w:t>
      </w:r>
      <w:proofErr w:type="spellEnd"/>
      <w:r w:rsidR="002351FE" w:rsidRPr="00627E9F">
        <w:rPr>
          <w:rFonts w:ascii="Times New Roman" w:eastAsia="Times New Roman" w:hAnsi="Times New Roman" w:cs="Times New Roman"/>
          <w:color w:val="000000"/>
          <w:sz w:val="24"/>
          <w:szCs w:val="24"/>
          <w:lang w:val="sr-Cyrl-CS"/>
        </w:rPr>
        <w:t xml:space="preserve"> климатским променама; опис жељене промене коју треба постићи, њених елемената и њихових </w:t>
      </w:r>
      <w:proofErr w:type="spellStart"/>
      <w:r w:rsidR="002351FE" w:rsidRPr="00627E9F">
        <w:rPr>
          <w:rFonts w:ascii="Times New Roman" w:eastAsia="Times New Roman" w:hAnsi="Times New Roman" w:cs="Times New Roman"/>
          <w:color w:val="000000"/>
          <w:sz w:val="24"/>
          <w:szCs w:val="24"/>
          <w:lang w:val="sr-Cyrl-CS"/>
        </w:rPr>
        <w:t>узрочно-последичних</w:t>
      </w:r>
      <w:proofErr w:type="spellEnd"/>
      <w:r w:rsidR="002351FE" w:rsidRPr="00627E9F">
        <w:rPr>
          <w:rFonts w:ascii="Times New Roman" w:eastAsia="Times New Roman" w:hAnsi="Times New Roman" w:cs="Times New Roman"/>
          <w:color w:val="000000"/>
          <w:sz w:val="24"/>
          <w:szCs w:val="24"/>
          <w:lang w:val="sr-Cyrl-CS"/>
        </w:rPr>
        <w:t xml:space="preserve"> веза; опште и посебне циљеве јавне политике који се желе постићи; предлог мера прилагођавања на измењене климатске услове;</w:t>
      </w:r>
      <w:r w:rsidR="0085658D" w:rsidRPr="00627E9F">
        <w:rPr>
          <w:rFonts w:ascii="Times New Roman" w:hAnsi="Times New Roman"/>
          <w:color w:val="000000"/>
          <w:sz w:val="24"/>
          <w:lang w:val="sr-Cyrl-CS"/>
        </w:rPr>
        <w:t xml:space="preserve"> </w:t>
      </w:r>
      <w:r w:rsidR="002351FE" w:rsidRPr="00627E9F">
        <w:rPr>
          <w:rFonts w:ascii="Times New Roman" w:eastAsia="Times New Roman" w:hAnsi="Times New Roman" w:cs="Times New Roman"/>
          <w:color w:val="000000"/>
          <w:sz w:val="24"/>
          <w:szCs w:val="24"/>
          <w:lang w:val="sr-Cyrl-CS"/>
        </w:rPr>
        <w:t>разраду и процене добити и трошкова различитих комбинација мера прилагођавања, као и резултате спроведене анализе ефеката за сваку од комбинација мера</w:t>
      </w:r>
      <w:r w:rsidR="00F779B6" w:rsidRPr="00627E9F">
        <w:rPr>
          <w:rFonts w:ascii="Times New Roman" w:eastAsia="Times New Roman" w:hAnsi="Times New Roman" w:cs="Times New Roman"/>
          <w:color w:val="000000"/>
          <w:sz w:val="24"/>
          <w:szCs w:val="24"/>
          <w:lang w:val="sr-Cyrl-CS"/>
        </w:rPr>
        <w:t xml:space="preserve"> прилагођавања</w:t>
      </w:r>
      <w:r w:rsidR="002351FE" w:rsidRPr="00627E9F">
        <w:rPr>
          <w:rFonts w:ascii="Times New Roman" w:eastAsia="Times New Roman" w:hAnsi="Times New Roman" w:cs="Times New Roman"/>
          <w:color w:val="000000"/>
          <w:sz w:val="24"/>
          <w:szCs w:val="24"/>
          <w:lang w:val="sr-Cyrl-CS"/>
        </w:rPr>
        <w:t xml:space="preserve">; </w:t>
      </w:r>
      <w:r w:rsidR="002351FE" w:rsidRPr="00627E9F">
        <w:rPr>
          <w:rFonts w:ascii="Times New Roman" w:eastAsia="Times New Roman" w:hAnsi="Times New Roman" w:cs="Times New Roman"/>
          <w:color w:val="000000"/>
          <w:sz w:val="24"/>
          <w:szCs w:val="24"/>
          <w:lang w:val="sr-Cyrl-CS"/>
        </w:rPr>
        <w:lastRenderedPageBreak/>
        <w:t>резултате процеса спроведених консултација и додатних анализа ефеката разматраних опција на о</w:t>
      </w:r>
      <w:r w:rsidR="0085658D" w:rsidRPr="00627E9F">
        <w:rPr>
          <w:rFonts w:ascii="Times New Roman" w:eastAsia="Times New Roman" w:hAnsi="Times New Roman" w:cs="Times New Roman"/>
          <w:color w:val="000000"/>
          <w:sz w:val="24"/>
          <w:szCs w:val="24"/>
          <w:lang w:val="sr-Cyrl-CS"/>
        </w:rPr>
        <w:t>снову спроведених консултација;</w:t>
      </w:r>
      <w:r w:rsidR="002351FE" w:rsidRPr="00627E9F">
        <w:rPr>
          <w:rFonts w:ascii="Times New Roman" w:eastAsia="Times New Roman" w:hAnsi="Times New Roman" w:cs="Times New Roman"/>
          <w:color w:val="000000"/>
          <w:sz w:val="24"/>
          <w:szCs w:val="24"/>
          <w:lang w:val="sr-Cyrl-CS"/>
        </w:rPr>
        <w:t xml:space="preserve"> листу  мера </w:t>
      </w:r>
      <w:r w:rsidR="00F779B6" w:rsidRPr="00627E9F">
        <w:rPr>
          <w:rFonts w:ascii="Times New Roman" w:eastAsia="Times New Roman" w:hAnsi="Times New Roman" w:cs="Times New Roman"/>
          <w:color w:val="000000"/>
          <w:sz w:val="24"/>
          <w:szCs w:val="24"/>
          <w:lang w:val="sr-Cyrl-CS"/>
        </w:rPr>
        <w:t xml:space="preserve">прилагођавања </w:t>
      </w:r>
      <w:r w:rsidR="002351FE" w:rsidRPr="00627E9F">
        <w:rPr>
          <w:rFonts w:ascii="Times New Roman" w:eastAsia="Times New Roman" w:hAnsi="Times New Roman" w:cs="Times New Roman"/>
          <w:color w:val="000000"/>
          <w:sz w:val="24"/>
          <w:szCs w:val="24"/>
          <w:lang w:val="sr-Cyrl-CS"/>
        </w:rPr>
        <w:t>са образложењем и начином њиховог остваривања; институције одговорне за спровођење мера прилагођавања.</w:t>
      </w:r>
      <w:r w:rsidR="00DE7F67" w:rsidRPr="00627E9F">
        <w:rPr>
          <w:rFonts w:ascii="Times New Roman" w:eastAsia="Times New Roman" w:hAnsi="Times New Roman" w:cs="Times New Roman"/>
          <w:color w:val="333333"/>
          <w:sz w:val="24"/>
          <w:szCs w:val="24"/>
          <w:lang w:val="sr-Cyrl-CS"/>
        </w:rPr>
        <w:t xml:space="preserve"> </w:t>
      </w:r>
    </w:p>
    <w:p w14:paraId="131A8FB7" w14:textId="0014D2E3" w:rsidR="00B50A08" w:rsidRPr="00627E9F" w:rsidRDefault="004518C6" w:rsidP="00DE7F67">
      <w:pPr>
        <w:spacing w:after="0" w:line="240" w:lineRule="auto"/>
        <w:ind w:firstLine="708"/>
        <w:jc w:val="both"/>
        <w:rPr>
          <w:rFonts w:ascii="Times New Roman" w:hAnsi="Times New Roman"/>
          <w:color w:val="333333"/>
          <w:sz w:val="24"/>
          <w:lang w:val="sr-Cyrl-CS"/>
        </w:rPr>
      </w:pPr>
      <w:r w:rsidRPr="00627E9F">
        <w:rPr>
          <w:rFonts w:ascii="Times New Roman" w:eastAsia="Times New Roman" w:hAnsi="Times New Roman" w:cs="Times New Roman"/>
          <w:sz w:val="24"/>
          <w:szCs w:val="24"/>
          <w:lang w:val="sr-Cyrl-CS"/>
        </w:rPr>
        <w:t>Према</w:t>
      </w:r>
      <w:r w:rsidR="00A978F9"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члану</w:t>
      </w:r>
      <w:r w:rsidR="0085170A" w:rsidRPr="00627E9F">
        <w:rPr>
          <w:rFonts w:ascii="Times New Roman" w:eastAsia="Times New Roman" w:hAnsi="Times New Roman" w:cs="Times New Roman"/>
          <w:sz w:val="24"/>
          <w:szCs w:val="24"/>
          <w:lang w:val="sr-Cyrl-CS"/>
        </w:rPr>
        <w:t xml:space="preserve"> 15</w:t>
      </w:r>
      <w:r w:rsidR="00A978F9" w:rsidRPr="00627E9F">
        <w:rPr>
          <w:rFonts w:ascii="Times New Roman" w:eastAsia="Times New Roman" w:hAnsi="Times New Roman" w:cs="Times New Roman"/>
          <w:sz w:val="24"/>
          <w:szCs w:val="24"/>
          <w:lang w:val="sr-Cyrl-CS"/>
        </w:rPr>
        <w:t xml:space="preserve">. </w:t>
      </w:r>
      <w:r w:rsidR="00B16C7B" w:rsidRPr="00627E9F">
        <w:rPr>
          <w:rFonts w:ascii="Times New Roman" w:eastAsia="Times New Roman" w:hAnsi="Times New Roman" w:cs="Times New Roman"/>
          <w:sz w:val="24"/>
          <w:szCs w:val="24"/>
          <w:lang w:val="sr-Cyrl-CS"/>
        </w:rPr>
        <w:t>Предлога закона</w:t>
      </w:r>
      <w:r w:rsidR="00F779B6" w:rsidRPr="00627E9F">
        <w:rPr>
          <w:rFonts w:ascii="Times New Roman" w:eastAsia="Times New Roman" w:hAnsi="Times New Roman" w:cs="Times New Roman"/>
          <w:sz w:val="24"/>
          <w:szCs w:val="24"/>
          <w:lang w:val="sr-Cyrl-CS"/>
        </w:rPr>
        <w:t>,</w:t>
      </w:r>
      <w:r w:rsidR="002103DF" w:rsidRPr="00627E9F">
        <w:rPr>
          <w:rFonts w:ascii="Times New Roman" w:eastAsia="Times New Roman" w:hAnsi="Times New Roman" w:cs="Times New Roman"/>
          <w:sz w:val="24"/>
          <w:szCs w:val="24"/>
          <w:lang w:val="sr-Cyrl-CS"/>
        </w:rPr>
        <w:t xml:space="preserve"> </w:t>
      </w:r>
      <w:r w:rsidR="00F779B6" w:rsidRPr="00627E9F">
        <w:rPr>
          <w:rFonts w:ascii="Times New Roman" w:eastAsia="Times New Roman" w:hAnsi="Times New Roman" w:cs="Times New Roman"/>
          <w:sz w:val="24"/>
          <w:szCs w:val="24"/>
          <w:lang w:val="sr-Cyrl-CS"/>
        </w:rPr>
        <w:t>д</w:t>
      </w:r>
      <w:r w:rsidR="002103DF" w:rsidRPr="00627E9F">
        <w:rPr>
          <w:rFonts w:ascii="Times New Roman" w:eastAsia="Times New Roman" w:hAnsi="Times New Roman" w:cs="Times New Roman"/>
          <w:sz w:val="24"/>
          <w:szCs w:val="24"/>
          <w:lang w:val="sr-Cyrl-CS"/>
        </w:rPr>
        <w:t xml:space="preserve">окументи јавних политика у секторима </w:t>
      </w:r>
      <w:proofErr w:type="spellStart"/>
      <w:r w:rsidR="002103DF" w:rsidRPr="00627E9F">
        <w:rPr>
          <w:rFonts w:ascii="Times New Roman" w:eastAsia="Times New Roman" w:hAnsi="Times New Roman" w:cs="Times New Roman"/>
          <w:sz w:val="24"/>
          <w:szCs w:val="24"/>
          <w:lang w:val="sr-Cyrl-CS"/>
        </w:rPr>
        <w:t>најпогођенијим</w:t>
      </w:r>
      <w:proofErr w:type="spellEnd"/>
      <w:r w:rsidR="002103DF" w:rsidRPr="00627E9F">
        <w:rPr>
          <w:rFonts w:ascii="Times New Roman" w:eastAsia="Times New Roman" w:hAnsi="Times New Roman" w:cs="Times New Roman"/>
          <w:sz w:val="24"/>
          <w:szCs w:val="24"/>
          <w:lang w:val="sr-Cyrl-CS"/>
        </w:rPr>
        <w:t xml:space="preserve"> климатским променама, као и плански документи аутономне покра</w:t>
      </w:r>
      <w:r w:rsidR="00193EFC">
        <w:rPr>
          <w:rFonts w:ascii="Times New Roman" w:eastAsia="Times New Roman" w:hAnsi="Times New Roman" w:cs="Times New Roman"/>
          <w:sz w:val="24"/>
          <w:szCs w:val="24"/>
          <w:lang w:val="sr-Cyrl-CS"/>
        </w:rPr>
        <w:t>јине и јединице локалне самоупр</w:t>
      </w:r>
      <w:r w:rsidR="002103DF" w:rsidRPr="00627E9F">
        <w:rPr>
          <w:rFonts w:ascii="Times New Roman" w:eastAsia="Times New Roman" w:hAnsi="Times New Roman" w:cs="Times New Roman"/>
          <w:sz w:val="24"/>
          <w:szCs w:val="24"/>
          <w:lang w:val="sr-Cyrl-CS"/>
        </w:rPr>
        <w:t>аве израђују се узимајући у обзир циљеве Програма прилагођавања.</w:t>
      </w:r>
    </w:p>
    <w:p w14:paraId="3A9B095D" w14:textId="1A4B3CFD" w:rsidR="00B50A08" w:rsidRPr="00627E9F" w:rsidRDefault="00B50A08" w:rsidP="00856243">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Органи и организације надлежни за спровођење</w:t>
      </w:r>
      <w:r w:rsidR="00F779B6" w:rsidRPr="00627E9F">
        <w:rPr>
          <w:rFonts w:ascii="Times New Roman" w:eastAsia="Times New Roman" w:hAnsi="Times New Roman" w:cs="Times New Roman"/>
          <w:sz w:val="24"/>
          <w:szCs w:val="24"/>
          <w:lang w:val="sr-Cyrl-CS"/>
        </w:rPr>
        <w:t xml:space="preserve"> мера прилагођавања садржаних у Програму прилагођавања</w:t>
      </w:r>
      <w:r w:rsidR="0085624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дужни су да до 1</w:t>
      </w:r>
      <w:r w:rsidR="002103DF" w:rsidRPr="00627E9F">
        <w:rPr>
          <w:rFonts w:ascii="Times New Roman" w:eastAsia="Times New Roman" w:hAnsi="Times New Roman" w:cs="Times New Roman"/>
          <w:sz w:val="24"/>
          <w:szCs w:val="24"/>
          <w:lang w:val="sr-Cyrl-CS"/>
        </w:rPr>
        <w:t>5. марта</w:t>
      </w:r>
      <w:r w:rsidRPr="00627E9F">
        <w:rPr>
          <w:rFonts w:ascii="Times New Roman" w:eastAsia="Times New Roman" w:hAnsi="Times New Roman" w:cs="Times New Roman"/>
          <w:sz w:val="24"/>
          <w:szCs w:val="24"/>
          <w:lang w:val="sr-Cyrl-CS"/>
        </w:rPr>
        <w:t xml:space="preserve"> сваке године у односу на годину усвајања </w:t>
      </w:r>
      <w:r w:rsidR="002D054A" w:rsidRPr="00627E9F">
        <w:rPr>
          <w:rFonts w:ascii="Times New Roman" w:eastAsia="Times New Roman" w:hAnsi="Times New Roman" w:cs="Times New Roman"/>
          <w:sz w:val="24"/>
          <w:szCs w:val="24"/>
          <w:lang w:val="sr-Cyrl-CS"/>
        </w:rPr>
        <w:t>Програма прилагођавања</w:t>
      </w:r>
      <w:r w:rsidRPr="00627E9F">
        <w:rPr>
          <w:rFonts w:ascii="Times New Roman" w:eastAsia="Times New Roman" w:hAnsi="Times New Roman" w:cs="Times New Roman"/>
          <w:sz w:val="24"/>
          <w:szCs w:val="24"/>
          <w:lang w:val="sr-Cyrl-CS"/>
        </w:rPr>
        <w:t>, достављају Министарству извештај о спроведеним мерама прилагођавања, као и појавама као што су поплаве, екстремне температуре, суше и друго и њиховим последицама. У</w:t>
      </w:r>
      <w:r w:rsidR="007D75CF" w:rsidRPr="00627E9F">
        <w:rPr>
          <w:rFonts w:ascii="Times New Roman" w:eastAsia="Times New Roman" w:hAnsi="Times New Roman" w:cs="Times New Roman"/>
          <w:sz w:val="24"/>
          <w:szCs w:val="24"/>
          <w:lang w:val="sr-Cyrl-CS"/>
        </w:rPr>
        <w:t xml:space="preserve"> истом </w:t>
      </w:r>
      <w:r w:rsidRPr="00627E9F">
        <w:rPr>
          <w:rFonts w:ascii="Times New Roman" w:eastAsia="Times New Roman" w:hAnsi="Times New Roman" w:cs="Times New Roman"/>
          <w:sz w:val="24"/>
          <w:szCs w:val="24"/>
          <w:lang w:val="sr-Cyrl-CS"/>
        </w:rPr>
        <w:t xml:space="preserve"> члану  је предвиђено да ће Влада прописати листу органа и организација који су дужни да извештавају, као и садржину и форму  извештаја. </w:t>
      </w:r>
    </w:p>
    <w:p w14:paraId="4D7B5B42" w14:textId="6348D86C" w:rsidR="00945D42" w:rsidRPr="00627E9F" w:rsidRDefault="004518C6" w:rsidP="00B903A4">
      <w:pPr>
        <w:spacing w:after="0" w:line="240" w:lineRule="auto"/>
        <w:ind w:firstLine="709"/>
        <w:jc w:val="both"/>
        <w:rPr>
          <w:rFonts w:ascii="Times New Roman" w:eastAsia="Times New Roman" w:hAnsi="Times New Roman" w:cs="Times New Roman"/>
          <w:color w:val="000000"/>
          <w:sz w:val="24"/>
          <w:szCs w:val="24"/>
          <w:lang w:val="sr-Cyrl-CS"/>
        </w:rPr>
      </w:pPr>
      <w:r w:rsidRPr="00627E9F">
        <w:rPr>
          <w:rFonts w:ascii="Times New Roman" w:eastAsia="Times New Roman" w:hAnsi="Times New Roman" w:cs="Times New Roman"/>
          <w:sz w:val="24"/>
          <w:szCs w:val="24"/>
          <w:lang w:val="sr-Cyrl-CS"/>
        </w:rPr>
        <w:t>Члан</w:t>
      </w:r>
      <w:r w:rsidR="0085170A" w:rsidRPr="00627E9F">
        <w:rPr>
          <w:rFonts w:ascii="Times New Roman" w:eastAsia="Times New Roman" w:hAnsi="Times New Roman" w:cs="Times New Roman"/>
          <w:sz w:val="24"/>
          <w:szCs w:val="24"/>
          <w:lang w:val="sr-Cyrl-CS"/>
        </w:rPr>
        <w:t xml:space="preserve"> 16.</w:t>
      </w:r>
      <w:r w:rsidR="005B4F43" w:rsidRPr="00627E9F">
        <w:rPr>
          <w:rFonts w:ascii="Times New Roman" w:eastAsia="Times New Roman" w:hAnsi="Times New Roman" w:cs="Times New Roman"/>
          <w:sz w:val="24"/>
          <w:szCs w:val="24"/>
          <w:lang w:val="sr-Cyrl-CS"/>
        </w:rPr>
        <w:t xml:space="preserve"> </w:t>
      </w:r>
      <w:r w:rsidR="00B16C7B" w:rsidRPr="00627E9F">
        <w:rPr>
          <w:rFonts w:ascii="Times New Roman" w:eastAsia="Times New Roman" w:hAnsi="Times New Roman" w:cs="Times New Roman"/>
          <w:sz w:val="24"/>
          <w:szCs w:val="24"/>
          <w:lang w:val="sr-Cyrl-CS"/>
        </w:rPr>
        <w:t xml:space="preserve">Предлога закона </w:t>
      </w:r>
      <w:r w:rsidRPr="00627E9F">
        <w:rPr>
          <w:rFonts w:ascii="Times New Roman" w:eastAsia="Times New Roman" w:hAnsi="Times New Roman" w:cs="Times New Roman"/>
          <w:sz w:val="24"/>
          <w:szCs w:val="24"/>
          <w:lang w:val="sr-Cyrl-CS"/>
        </w:rPr>
        <w:t>уређује</w:t>
      </w:r>
      <w:r w:rsidR="005B4F43" w:rsidRPr="00627E9F">
        <w:rPr>
          <w:rFonts w:ascii="Times New Roman" w:eastAsia="Times New Roman" w:hAnsi="Times New Roman" w:cs="Times New Roman"/>
          <w:sz w:val="24"/>
          <w:szCs w:val="24"/>
          <w:lang w:val="sr-Cyrl-CS"/>
        </w:rPr>
        <w:t xml:space="preserve"> </w:t>
      </w:r>
      <w:r w:rsidR="005E5189" w:rsidRPr="00627E9F">
        <w:rPr>
          <w:rFonts w:ascii="Times New Roman" w:eastAsia="Times New Roman" w:hAnsi="Times New Roman" w:cs="Times New Roman"/>
          <w:sz w:val="24"/>
          <w:szCs w:val="24"/>
          <w:lang w:val="sr-Cyrl-CS"/>
        </w:rPr>
        <w:t>учешће</w:t>
      </w:r>
      <w:r w:rsidR="005B4F4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јавности</w:t>
      </w:r>
      <w:r w:rsidR="005B4F43" w:rsidRPr="00627E9F">
        <w:rPr>
          <w:rFonts w:ascii="Times New Roman" w:eastAsia="Times New Roman" w:hAnsi="Times New Roman" w:cs="Times New Roman"/>
          <w:sz w:val="24"/>
          <w:szCs w:val="24"/>
          <w:lang w:val="sr-Cyrl-CS"/>
        </w:rPr>
        <w:t xml:space="preserve"> </w:t>
      </w:r>
      <w:r w:rsidR="007D75CF" w:rsidRPr="00627E9F">
        <w:rPr>
          <w:rFonts w:ascii="Times New Roman" w:eastAsia="Times New Roman" w:hAnsi="Times New Roman" w:cs="Times New Roman"/>
          <w:sz w:val="24"/>
          <w:szCs w:val="24"/>
          <w:lang w:val="sr-Cyrl-CS"/>
        </w:rPr>
        <w:t xml:space="preserve"> тако што прописује да ће </w:t>
      </w:r>
      <w:r w:rsidR="007D75CF" w:rsidRPr="00627E9F">
        <w:rPr>
          <w:rFonts w:ascii="Times New Roman" w:eastAsia="Times New Roman" w:hAnsi="Times New Roman" w:cs="Times New Roman"/>
          <w:color w:val="000000"/>
          <w:sz w:val="24"/>
          <w:szCs w:val="24"/>
          <w:lang w:val="sr-Cyrl-CS"/>
        </w:rPr>
        <w:t xml:space="preserve"> </w:t>
      </w:r>
      <w:r w:rsidR="00B903A4" w:rsidRPr="00627E9F">
        <w:rPr>
          <w:rFonts w:ascii="Times New Roman" w:eastAsia="Times New Roman" w:hAnsi="Times New Roman" w:cs="Times New Roman"/>
          <w:color w:val="000000"/>
          <w:sz w:val="24"/>
          <w:szCs w:val="24"/>
          <w:lang w:val="sr-Cyrl-CS"/>
        </w:rPr>
        <w:t>Министарство</w:t>
      </w:r>
      <w:r w:rsidR="007D75CF" w:rsidRPr="00627E9F">
        <w:rPr>
          <w:rFonts w:ascii="Times New Roman" w:eastAsia="Times New Roman" w:hAnsi="Times New Roman" w:cs="Times New Roman"/>
          <w:color w:val="000000"/>
          <w:sz w:val="24"/>
          <w:szCs w:val="24"/>
          <w:lang w:val="sr-Cyrl-CS"/>
        </w:rPr>
        <w:t xml:space="preserve"> о нацрту С</w:t>
      </w:r>
      <w:r w:rsidR="000838BA" w:rsidRPr="00627E9F">
        <w:rPr>
          <w:rFonts w:ascii="Times New Roman" w:eastAsia="Times New Roman" w:hAnsi="Times New Roman" w:cs="Times New Roman"/>
          <w:color w:val="000000"/>
          <w:sz w:val="24"/>
          <w:szCs w:val="24"/>
          <w:lang w:val="sr-Cyrl-CS"/>
        </w:rPr>
        <w:t>тратегије из члана 7</w:t>
      </w:r>
      <w:r w:rsidR="007D75CF" w:rsidRPr="00627E9F">
        <w:rPr>
          <w:rFonts w:ascii="Times New Roman" w:eastAsia="Times New Roman" w:hAnsi="Times New Roman" w:cs="Times New Roman"/>
          <w:color w:val="000000"/>
          <w:sz w:val="24"/>
          <w:szCs w:val="24"/>
          <w:lang w:val="sr-Cyrl-CS"/>
        </w:rPr>
        <w:t xml:space="preserve">, Акционог плана из члана 10. и </w:t>
      </w:r>
      <w:r w:rsidR="002D054A" w:rsidRPr="00627E9F">
        <w:rPr>
          <w:rFonts w:ascii="Times New Roman" w:eastAsia="Times New Roman" w:hAnsi="Times New Roman" w:cs="Times New Roman"/>
          <w:color w:val="000000"/>
          <w:sz w:val="24"/>
          <w:szCs w:val="24"/>
          <w:lang w:val="sr-Cyrl-CS"/>
        </w:rPr>
        <w:t>Програма прилагођавања</w:t>
      </w:r>
      <w:r w:rsidR="007D75CF" w:rsidRPr="00627E9F">
        <w:rPr>
          <w:rFonts w:ascii="Times New Roman" w:eastAsia="Times New Roman" w:hAnsi="Times New Roman" w:cs="Times New Roman"/>
          <w:color w:val="000000"/>
          <w:sz w:val="24"/>
          <w:szCs w:val="24"/>
          <w:lang w:val="sr-Cyrl-CS"/>
        </w:rPr>
        <w:t xml:space="preserve"> из члана 13. овог закона, обавестити јавност и омогућити давање мишљења и примедаба, у складу са законом којим се прописује израда и усвајање докумената јавних политика.</w:t>
      </w:r>
    </w:p>
    <w:p w14:paraId="1FC85CA0" w14:textId="3A110B48" w:rsidR="00B53B84" w:rsidRPr="00627E9F" w:rsidRDefault="004518C6" w:rsidP="000A1A92">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Национални</w:t>
      </w:r>
      <w:r w:rsidR="00AF27C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савет</w:t>
      </w:r>
      <w:r w:rsidR="00AF27C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w:t>
      </w:r>
      <w:r w:rsidR="00AF27C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климатске</w:t>
      </w:r>
      <w:r w:rsidR="00AF27C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промене</w:t>
      </w:r>
      <w:r w:rsidR="00AF27C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који</w:t>
      </w:r>
      <w:r w:rsidR="00AF27C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AF27C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предвиђен</w:t>
      </w:r>
      <w:r w:rsidR="00AF27C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w:t>
      </w:r>
      <w:r w:rsidR="00AF27C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члану</w:t>
      </w:r>
      <w:r w:rsidR="00AF27C8" w:rsidRPr="00627E9F">
        <w:rPr>
          <w:rFonts w:ascii="Times New Roman" w:eastAsia="Times New Roman" w:hAnsi="Times New Roman" w:cs="Times New Roman"/>
          <w:sz w:val="24"/>
          <w:szCs w:val="24"/>
          <w:lang w:val="sr-Cyrl-CS"/>
        </w:rPr>
        <w:t xml:space="preserve"> 17. </w:t>
      </w:r>
      <w:r w:rsidR="00B16C7B" w:rsidRPr="00627E9F">
        <w:rPr>
          <w:rFonts w:ascii="Times New Roman" w:eastAsia="Times New Roman" w:hAnsi="Times New Roman" w:cs="Times New Roman"/>
          <w:sz w:val="24"/>
          <w:szCs w:val="24"/>
          <w:lang w:val="sr-Cyrl-CS"/>
        </w:rPr>
        <w:t xml:space="preserve">Предлога закона </w:t>
      </w:r>
      <w:r w:rsidRPr="00627E9F">
        <w:rPr>
          <w:rFonts w:ascii="Times New Roman" w:eastAsia="Times New Roman" w:hAnsi="Times New Roman" w:cs="Times New Roman"/>
          <w:sz w:val="24"/>
          <w:szCs w:val="24"/>
          <w:lang w:val="sr-Cyrl-CS"/>
        </w:rPr>
        <w:t>је</w:t>
      </w:r>
      <w:r w:rsidR="00AF27C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један</w:t>
      </w:r>
      <w:r w:rsidR="00AF27C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од</w:t>
      </w:r>
      <w:r w:rsidR="00AF27C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значајних</w:t>
      </w:r>
      <w:r w:rsidR="00AF27C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института</w:t>
      </w:r>
      <w:r w:rsidR="00AF27C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постизања</w:t>
      </w:r>
      <w:r w:rsidR="00AF27C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друштвеног</w:t>
      </w:r>
      <w:r w:rsidR="00AF27C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консензуса</w:t>
      </w:r>
      <w:r w:rsidR="00AF27C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AF27C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питањима</w:t>
      </w:r>
      <w:r w:rsidR="00AF27C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климатских</w:t>
      </w:r>
      <w:r w:rsidR="00AF27C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промена</w:t>
      </w:r>
      <w:r w:rsidR="00AF27C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Савет</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чине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представници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министарства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других</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институција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Владе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као</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представници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научне</w:t>
      </w:r>
      <w:r w:rsidR="00427BD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427BD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стручне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јавности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427BD7" w:rsidRPr="00627E9F">
        <w:rPr>
          <w:rFonts w:ascii="Times New Roman" w:eastAsia="Times New Roman" w:hAnsi="Times New Roman" w:cs="Times New Roman"/>
          <w:sz w:val="24"/>
          <w:szCs w:val="24"/>
          <w:lang w:val="sr-Cyrl-CS"/>
        </w:rPr>
        <w:t xml:space="preserve"> </w:t>
      </w:r>
      <w:r w:rsidR="00774E68" w:rsidRPr="00627E9F">
        <w:rPr>
          <w:rFonts w:ascii="Times New Roman" w:eastAsia="Times New Roman" w:hAnsi="Times New Roman" w:cs="Times New Roman"/>
          <w:sz w:val="24"/>
          <w:szCs w:val="24"/>
          <w:lang w:val="sr-Cyrl-CS"/>
        </w:rPr>
        <w:t xml:space="preserve">цивилног друштва и </w:t>
      </w:r>
      <w:r w:rsidRPr="00627E9F">
        <w:rPr>
          <w:rFonts w:ascii="Times New Roman" w:eastAsia="Times New Roman" w:hAnsi="Times New Roman" w:cs="Times New Roman"/>
          <w:sz w:val="24"/>
          <w:szCs w:val="24"/>
          <w:lang w:val="sr-Cyrl-CS"/>
        </w:rPr>
        <w:t>други</w:t>
      </w:r>
      <w:r w:rsidR="00427BD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представници</w:t>
      </w:r>
      <w:r w:rsidR="00427BD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чија</w:t>
      </w:r>
      <w:r w:rsidR="00427BD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427BD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област</w:t>
      </w:r>
      <w:r w:rsidR="00427BD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деловања</w:t>
      </w:r>
      <w:r w:rsidR="00427BD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од</w:t>
      </w:r>
      <w:r w:rsidR="00427BD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значаја</w:t>
      </w:r>
      <w:r w:rsidR="00427BD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утврђивање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спровођење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активности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области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климатских</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промена</w:t>
      </w:r>
      <w:r w:rsidR="007D75CF" w:rsidRPr="00627E9F">
        <w:rPr>
          <w:rFonts w:ascii="Times New Roman" w:eastAsia="Times New Roman" w:hAnsi="Times New Roman" w:cs="Times New Roman"/>
          <w:sz w:val="24"/>
          <w:szCs w:val="24"/>
          <w:lang w:val="sr-Cyrl-CS"/>
        </w:rPr>
        <w:t>, као и  представник Канцеларије Повереника за заштиту равноправности Владе Републике Србије.</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Савет</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ће</w:t>
      </w:r>
      <w:r w:rsidR="002263FF"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образовати</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Влада</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основу</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законског</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овлашћења</w:t>
      </w:r>
      <w:r w:rsidR="002263FF"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истог</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члана</w:t>
      </w:r>
      <w:r w:rsidR="00860800" w:rsidRPr="00627E9F">
        <w:rPr>
          <w:rFonts w:ascii="Times New Roman" w:eastAsia="Times New Roman" w:hAnsi="Times New Roman" w:cs="Times New Roman"/>
          <w:sz w:val="24"/>
          <w:szCs w:val="24"/>
          <w:lang w:val="sr-Cyrl-CS"/>
        </w:rPr>
        <w:t xml:space="preserve">. </w:t>
      </w:r>
      <w:r w:rsidR="00774E68" w:rsidRPr="00627E9F">
        <w:rPr>
          <w:rFonts w:ascii="Times New Roman" w:eastAsia="Times New Roman" w:hAnsi="Times New Roman" w:cs="Times New Roman"/>
          <w:sz w:val="24"/>
          <w:szCs w:val="24"/>
          <w:lang w:val="sr-Cyrl-CS"/>
        </w:rPr>
        <w:t>Чланове Сав</w:t>
      </w:r>
      <w:r w:rsidR="000838BA" w:rsidRPr="00627E9F">
        <w:rPr>
          <w:rFonts w:ascii="Times New Roman" w:eastAsia="Times New Roman" w:hAnsi="Times New Roman" w:cs="Times New Roman"/>
          <w:sz w:val="24"/>
          <w:szCs w:val="24"/>
          <w:lang w:val="sr-Cyrl-CS"/>
        </w:rPr>
        <w:t>ета именује Влада на период од пет</w:t>
      </w:r>
      <w:r w:rsidR="00774E68" w:rsidRPr="00627E9F">
        <w:rPr>
          <w:rFonts w:ascii="Times New Roman" w:eastAsia="Times New Roman" w:hAnsi="Times New Roman" w:cs="Times New Roman"/>
          <w:sz w:val="24"/>
          <w:szCs w:val="24"/>
          <w:lang w:val="sr-Cyrl-CS"/>
        </w:rPr>
        <w:t xml:space="preserve"> година уз могућност поновног избора. Саветом председава министар надлежан за </w:t>
      </w:r>
      <w:r w:rsidR="000838BA" w:rsidRPr="00627E9F">
        <w:rPr>
          <w:rFonts w:ascii="Times New Roman" w:eastAsia="Times New Roman" w:hAnsi="Times New Roman" w:cs="Times New Roman"/>
          <w:sz w:val="24"/>
          <w:szCs w:val="24"/>
          <w:lang w:val="sr-Cyrl-CS"/>
        </w:rPr>
        <w:t>послове животне средине</w:t>
      </w:r>
      <w:r w:rsidR="00774E6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Савет</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дужан</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достав</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Влади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извештај</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раду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једном</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годишње</w:t>
      </w:r>
      <w:r w:rsidR="0085170A" w:rsidRPr="00627E9F">
        <w:rPr>
          <w:rFonts w:ascii="Times New Roman" w:eastAsia="Times New Roman" w:hAnsi="Times New Roman" w:cs="Times New Roman"/>
          <w:sz w:val="24"/>
          <w:szCs w:val="24"/>
          <w:lang w:val="sr-Cyrl-CS"/>
        </w:rPr>
        <w:t>.</w:t>
      </w:r>
    </w:p>
    <w:p w14:paraId="705AB858" w14:textId="77777777" w:rsidR="00945D42" w:rsidRPr="00627E9F" w:rsidRDefault="00945D42" w:rsidP="0054658F">
      <w:pPr>
        <w:spacing w:after="0" w:line="240" w:lineRule="auto"/>
        <w:jc w:val="both"/>
        <w:rPr>
          <w:rFonts w:ascii="Times New Roman" w:hAnsi="Times New Roman" w:cs="Times New Roman"/>
          <w:sz w:val="24"/>
          <w:szCs w:val="24"/>
          <w:lang w:val="sr-Cyrl-CS"/>
        </w:rPr>
      </w:pPr>
    </w:p>
    <w:p w14:paraId="635EF5D0" w14:textId="69BCE569" w:rsidR="00945D42" w:rsidRPr="00627E9F" w:rsidRDefault="0085170A" w:rsidP="0054658F">
      <w:pPr>
        <w:spacing w:after="0" w:line="240" w:lineRule="auto"/>
        <w:jc w:val="both"/>
        <w:rPr>
          <w:rFonts w:ascii="Times New Roman" w:eastAsia="Times New Roman" w:hAnsi="Times New Roman" w:cs="Times New Roman"/>
          <w:b/>
          <w:sz w:val="24"/>
          <w:szCs w:val="24"/>
          <w:lang w:val="sr-Cyrl-CS"/>
        </w:rPr>
      </w:pPr>
      <w:r w:rsidRPr="00627E9F">
        <w:rPr>
          <w:rFonts w:ascii="Times New Roman" w:eastAsia="Times New Roman" w:hAnsi="Times New Roman" w:cs="Times New Roman"/>
          <w:b/>
          <w:sz w:val="24"/>
          <w:szCs w:val="24"/>
          <w:lang w:val="sr-Cyrl-CS"/>
        </w:rPr>
        <w:t xml:space="preserve">3. </w:t>
      </w:r>
      <w:r w:rsidR="004518C6" w:rsidRPr="00627E9F">
        <w:rPr>
          <w:rFonts w:ascii="Times New Roman" w:eastAsia="Times New Roman" w:hAnsi="Times New Roman" w:cs="Times New Roman"/>
          <w:b/>
          <w:sz w:val="24"/>
          <w:szCs w:val="24"/>
          <w:lang w:val="sr-Cyrl-CS"/>
        </w:rPr>
        <w:t>Политике</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и</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мере</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за</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ограничење</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емисија</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GHG</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из</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извора</w:t>
      </w:r>
      <w:r w:rsidRPr="00627E9F">
        <w:rPr>
          <w:rFonts w:ascii="Times New Roman" w:eastAsia="Times New Roman" w:hAnsi="Times New Roman" w:cs="Times New Roman"/>
          <w:b/>
          <w:sz w:val="24"/>
          <w:szCs w:val="24"/>
          <w:lang w:val="sr-Cyrl-CS"/>
        </w:rPr>
        <w:t xml:space="preserve"> (</w:t>
      </w:r>
      <w:proofErr w:type="spellStart"/>
      <w:r w:rsidR="00B16C7B" w:rsidRPr="00627E9F">
        <w:rPr>
          <w:rFonts w:ascii="Times New Roman" w:eastAsia="Times New Roman" w:hAnsi="Times New Roman" w:cs="Times New Roman"/>
          <w:b/>
          <w:sz w:val="24"/>
          <w:szCs w:val="24"/>
          <w:lang w:val="sr-Cyrl-CS"/>
        </w:rPr>
        <w:t>чл</w:t>
      </w:r>
      <w:proofErr w:type="spellEnd"/>
      <w:r w:rsidR="00B16C7B" w:rsidRPr="00627E9F">
        <w:rPr>
          <w:rFonts w:ascii="Times New Roman" w:eastAsia="Times New Roman" w:hAnsi="Times New Roman" w:cs="Times New Roman"/>
          <w:b/>
          <w:sz w:val="24"/>
          <w:szCs w:val="24"/>
          <w:lang w:val="sr-Cyrl-CS"/>
        </w:rPr>
        <w:t>.</w:t>
      </w:r>
      <w:r w:rsidRPr="00627E9F">
        <w:rPr>
          <w:rFonts w:ascii="Times New Roman" w:eastAsia="Times New Roman" w:hAnsi="Times New Roman" w:cs="Times New Roman"/>
          <w:b/>
          <w:sz w:val="24"/>
          <w:szCs w:val="24"/>
          <w:lang w:val="sr-Cyrl-CS"/>
        </w:rPr>
        <w:t xml:space="preserve"> </w:t>
      </w:r>
      <w:r w:rsidR="00B16C7B" w:rsidRPr="00627E9F">
        <w:rPr>
          <w:rFonts w:ascii="Times New Roman" w:eastAsia="Times New Roman" w:hAnsi="Times New Roman" w:cs="Times New Roman"/>
          <w:b/>
          <w:sz w:val="24"/>
          <w:szCs w:val="24"/>
          <w:lang w:val="sr-Cyrl-CS"/>
        </w:rPr>
        <w:t xml:space="preserve"> 18 –</w:t>
      </w:r>
      <w:r w:rsidRPr="00627E9F">
        <w:rPr>
          <w:rFonts w:ascii="Times New Roman" w:eastAsia="Times New Roman" w:hAnsi="Times New Roman" w:cs="Times New Roman"/>
          <w:b/>
          <w:sz w:val="24"/>
          <w:szCs w:val="24"/>
          <w:lang w:val="sr-Cyrl-CS"/>
        </w:rPr>
        <w:t xml:space="preserve"> 24</w:t>
      </w:r>
      <w:r w:rsidR="00B16C7B" w:rsidRPr="00627E9F">
        <w:rPr>
          <w:rFonts w:ascii="Times New Roman" w:eastAsia="Times New Roman" w:hAnsi="Times New Roman" w:cs="Times New Roman"/>
          <w:b/>
          <w:sz w:val="24"/>
          <w:szCs w:val="24"/>
          <w:lang w:val="sr-Cyrl-CS"/>
        </w:rPr>
        <w:t>. Предлога закона</w:t>
      </w:r>
      <w:r w:rsidRPr="00627E9F">
        <w:rPr>
          <w:rFonts w:ascii="Times New Roman" w:eastAsia="Times New Roman" w:hAnsi="Times New Roman" w:cs="Times New Roman"/>
          <w:b/>
          <w:sz w:val="24"/>
          <w:szCs w:val="24"/>
          <w:lang w:val="sr-Cyrl-CS"/>
        </w:rPr>
        <w:t>)</w:t>
      </w:r>
    </w:p>
    <w:p w14:paraId="4D09117E" w14:textId="77777777" w:rsidR="00945D42" w:rsidRPr="00627E9F" w:rsidRDefault="00945D42" w:rsidP="0054658F">
      <w:pPr>
        <w:spacing w:after="0" w:line="240" w:lineRule="auto"/>
        <w:jc w:val="both"/>
        <w:rPr>
          <w:rFonts w:ascii="Times New Roman" w:hAnsi="Times New Roman" w:cs="Times New Roman"/>
          <w:sz w:val="24"/>
          <w:szCs w:val="24"/>
          <w:lang w:val="sr-Cyrl-CS"/>
        </w:rPr>
      </w:pPr>
    </w:p>
    <w:p w14:paraId="6FF0DBF2" w14:textId="77777777" w:rsidR="00945D42" w:rsidRPr="00627E9F" w:rsidRDefault="004518C6" w:rsidP="000A1A92">
      <w:pPr>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Треће</w:t>
      </w:r>
      <w:r w:rsidR="002263FF"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поглав</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е</w:t>
      </w:r>
      <w:r w:rsidR="00A66D52" w:rsidRPr="00627E9F">
        <w:rPr>
          <w:rFonts w:ascii="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Политике</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мере</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ограничење</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емисија</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GHG</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извора</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садржи</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два</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потпоглав</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а</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Механизам</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чистог</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развоја</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Доступност</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података</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економичности</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потрошње</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горива</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емисијама</w:t>
      </w:r>
      <w:r w:rsidR="00A66D52" w:rsidRPr="00627E9F">
        <w:rPr>
          <w:rFonts w:ascii="Times New Roman" w:eastAsia="Times New Roman" w:hAnsi="Times New Roman" w:cs="Times New Roman"/>
          <w:b/>
          <w:sz w:val="24"/>
          <w:szCs w:val="24"/>
          <w:lang w:val="sr-Cyrl-CS"/>
        </w:rPr>
        <w:t xml:space="preserve"> </w:t>
      </w:r>
      <w:r w:rsidR="00E553AE" w:rsidRPr="00627E9F">
        <w:rPr>
          <w:rFonts w:ascii="Times New Roman" w:eastAsia="Times New Roman" w:hAnsi="Times New Roman" w:cs="Times New Roman"/>
          <w:sz w:val="24"/>
          <w:szCs w:val="24"/>
          <w:lang w:val="sr-Cyrl-CS"/>
        </w:rPr>
        <w:t>CO</w:t>
      </w:r>
      <w:r w:rsidR="00E553AE" w:rsidRPr="00627E9F">
        <w:rPr>
          <w:rFonts w:ascii="Times New Roman" w:eastAsia="Times New Roman" w:hAnsi="Times New Roman" w:cs="Times New Roman"/>
          <w:sz w:val="24"/>
          <w:szCs w:val="24"/>
          <w:vertAlign w:val="subscript"/>
          <w:lang w:val="sr-Cyrl-CS"/>
        </w:rPr>
        <w:t>2</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вези</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продајом</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нових</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путничких</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возила</w:t>
      </w:r>
      <w:r w:rsidR="00A66D52" w:rsidRPr="00627E9F">
        <w:rPr>
          <w:rFonts w:ascii="Times New Roman" w:eastAsia="Times New Roman" w:hAnsi="Times New Roman" w:cs="Times New Roman"/>
          <w:sz w:val="24"/>
          <w:szCs w:val="24"/>
          <w:lang w:val="sr-Cyrl-CS"/>
        </w:rPr>
        <w:t>.</w:t>
      </w:r>
    </w:p>
    <w:p w14:paraId="675E31B2" w14:textId="77777777" w:rsidR="00945D42" w:rsidRPr="00627E9F" w:rsidRDefault="00945D42" w:rsidP="0054658F">
      <w:pPr>
        <w:spacing w:after="0" w:line="240" w:lineRule="auto"/>
        <w:jc w:val="both"/>
        <w:rPr>
          <w:rFonts w:ascii="Times New Roman" w:hAnsi="Times New Roman" w:cs="Times New Roman"/>
          <w:sz w:val="24"/>
          <w:szCs w:val="24"/>
          <w:lang w:val="sr-Cyrl-CS"/>
        </w:rPr>
      </w:pPr>
    </w:p>
    <w:p w14:paraId="23A55C46" w14:textId="77777777" w:rsidR="00945D42" w:rsidRPr="00627E9F" w:rsidRDefault="0085170A" w:rsidP="0054658F">
      <w:pPr>
        <w:spacing w:after="0" w:line="240" w:lineRule="auto"/>
        <w:jc w:val="both"/>
        <w:rPr>
          <w:rFonts w:ascii="Times New Roman" w:eastAsia="Times New Roman" w:hAnsi="Times New Roman" w:cs="Times New Roman"/>
          <w:b/>
          <w:i/>
          <w:sz w:val="24"/>
          <w:szCs w:val="24"/>
          <w:lang w:val="sr-Cyrl-CS"/>
        </w:rPr>
      </w:pPr>
      <w:r w:rsidRPr="00627E9F">
        <w:rPr>
          <w:rFonts w:ascii="Times New Roman" w:eastAsia="Times New Roman" w:hAnsi="Times New Roman" w:cs="Times New Roman"/>
          <w:b/>
          <w:i/>
          <w:sz w:val="24"/>
          <w:szCs w:val="24"/>
          <w:lang w:val="sr-Cyrl-CS"/>
        </w:rPr>
        <w:t xml:space="preserve">3.1. </w:t>
      </w:r>
      <w:r w:rsidR="004518C6" w:rsidRPr="00627E9F">
        <w:rPr>
          <w:rFonts w:ascii="Times New Roman" w:eastAsia="Times New Roman" w:hAnsi="Times New Roman" w:cs="Times New Roman"/>
          <w:b/>
          <w:i/>
          <w:sz w:val="24"/>
          <w:szCs w:val="24"/>
          <w:lang w:val="sr-Cyrl-CS"/>
        </w:rPr>
        <w:t>Механизам</w:t>
      </w:r>
      <w:r w:rsidRPr="00627E9F">
        <w:rPr>
          <w:rFonts w:ascii="Times New Roman" w:eastAsia="Times New Roman" w:hAnsi="Times New Roman" w:cs="Times New Roman"/>
          <w:b/>
          <w:i/>
          <w:sz w:val="24"/>
          <w:szCs w:val="24"/>
          <w:lang w:val="sr-Cyrl-CS"/>
        </w:rPr>
        <w:t xml:space="preserve"> </w:t>
      </w:r>
      <w:r w:rsidR="004518C6" w:rsidRPr="00627E9F">
        <w:rPr>
          <w:rFonts w:ascii="Times New Roman" w:eastAsia="Times New Roman" w:hAnsi="Times New Roman" w:cs="Times New Roman"/>
          <w:b/>
          <w:i/>
          <w:sz w:val="24"/>
          <w:szCs w:val="24"/>
          <w:lang w:val="sr-Cyrl-CS"/>
        </w:rPr>
        <w:t>чистог</w:t>
      </w:r>
      <w:r w:rsidRPr="00627E9F">
        <w:rPr>
          <w:rFonts w:ascii="Times New Roman" w:eastAsia="Times New Roman" w:hAnsi="Times New Roman" w:cs="Times New Roman"/>
          <w:b/>
          <w:i/>
          <w:sz w:val="24"/>
          <w:szCs w:val="24"/>
          <w:lang w:val="sr-Cyrl-CS"/>
        </w:rPr>
        <w:t xml:space="preserve"> </w:t>
      </w:r>
      <w:r w:rsidR="004518C6" w:rsidRPr="00627E9F">
        <w:rPr>
          <w:rFonts w:ascii="Times New Roman" w:eastAsia="Times New Roman" w:hAnsi="Times New Roman" w:cs="Times New Roman"/>
          <w:b/>
          <w:i/>
          <w:sz w:val="24"/>
          <w:szCs w:val="24"/>
          <w:lang w:val="sr-Cyrl-CS"/>
        </w:rPr>
        <w:t>развоја</w:t>
      </w:r>
    </w:p>
    <w:p w14:paraId="19B6BF5F" w14:textId="66CEDCF7" w:rsidR="00945D42" w:rsidRPr="00627E9F" w:rsidRDefault="004518C6" w:rsidP="000A1A92">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У</w:t>
      </w:r>
      <w:r w:rsidR="00154FD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потпоглав</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у</w:t>
      </w:r>
      <w:r w:rsidR="00154FD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Механизам</w:t>
      </w:r>
      <w:r w:rsidR="00154FD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чистог</w:t>
      </w:r>
      <w:r w:rsidR="00154FD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развоја</w:t>
      </w:r>
      <w:r w:rsidR="00154FD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w:t>
      </w:r>
      <w:r w:rsidR="00154FD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Закона</w:t>
      </w:r>
      <w:r w:rsidR="00154FD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154FD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заштити</w:t>
      </w:r>
      <w:r w:rsidR="00154FD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ваздуха</w:t>
      </w:r>
      <w:r w:rsidR="00154FD1" w:rsidRPr="00627E9F">
        <w:rPr>
          <w:rFonts w:ascii="Times New Roman" w:eastAsia="Times New Roman" w:hAnsi="Times New Roman" w:cs="Times New Roman"/>
          <w:sz w:val="24"/>
          <w:szCs w:val="24"/>
          <w:lang w:val="sr-Cyrl-CS"/>
        </w:rPr>
        <w:t xml:space="preserve"> </w:t>
      </w:r>
      <w:r w:rsidR="003513DB" w:rsidRPr="00627E9F">
        <w:rPr>
          <w:rFonts w:ascii="Times New Roman" w:eastAsia="Times New Roman" w:hAnsi="Times New Roman" w:cs="Times New Roman"/>
          <w:sz w:val="24"/>
          <w:szCs w:val="24"/>
          <w:lang w:val="sr-Cyrl-CS"/>
        </w:rPr>
        <w:t>(</w:t>
      </w:r>
      <w:r w:rsidR="00C943EB" w:rsidRPr="00627E9F">
        <w:rPr>
          <w:rFonts w:ascii="Times New Roman" w:eastAsia="Times New Roman" w:hAnsi="Times New Roman" w:cs="Times New Roman"/>
          <w:sz w:val="24"/>
          <w:szCs w:val="24"/>
          <w:lang w:val="sr-Cyrl-CS"/>
        </w:rPr>
        <w:t>„</w:t>
      </w:r>
      <w:r w:rsidRPr="00627E9F">
        <w:rPr>
          <w:rFonts w:ascii="Times New Roman" w:eastAsia="Times New Roman" w:hAnsi="Times New Roman" w:cs="Times New Roman"/>
          <w:sz w:val="24"/>
          <w:szCs w:val="24"/>
          <w:lang w:val="sr-Cyrl-CS"/>
        </w:rPr>
        <w:t>Службени</w:t>
      </w:r>
      <w:r w:rsidR="003513D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гласник</w:t>
      </w:r>
      <w:r w:rsidR="003513D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РС</w:t>
      </w:r>
      <w:r w:rsidR="00C943EB" w:rsidRPr="00627E9F">
        <w:rPr>
          <w:rFonts w:ascii="Times New Roman" w:eastAsia="Times New Roman" w:hAnsi="Times New Roman" w:cs="Times New Roman"/>
          <w:sz w:val="24"/>
          <w:szCs w:val="24"/>
          <w:lang w:val="sr-Cyrl-CS"/>
        </w:rPr>
        <w:t>”</w:t>
      </w:r>
      <w:r w:rsidR="003513D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бр</w:t>
      </w:r>
      <w:r w:rsidR="003513DB" w:rsidRPr="00627E9F">
        <w:rPr>
          <w:rFonts w:ascii="Times New Roman" w:eastAsia="Times New Roman" w:hAnsi="Times New Roman" w:cs="Times New Roman"/>
          <w:sz w:val="24"/>
          <w:szCs w:val="24"/>
          <w:lang w:val="sr-Cyrl-CS"/>
        </w:rPr>
        <w:t xml:space="preserve">. 36/09 </w:t>
      </w:r>
      <w:r w:rsidRPr="00627E9F">
        <w:rPr>
          <w:rFonts w:ascii="Times New Roman" w:eastAsia="Times New Roman" w:hAnsi="Times New Roman" w:cs="Times New Roman"/>
          <w:sz w:val="24"/>
          <w:szCs w:val="24"/>
          <w:lang w:val="sr-Cyrl-CS"/>
        </w:rPr>
        <w:t>и</w:t>
      </w:r>
      <w:r w:rsidR="003513DB" w:rsidRPr="00627E9F">
        <w:rPr>
          <w:rFonts w:ascii="Times New Roman" w:eastAsia="Times New Roman" w:hAnsi="Times New Roman" w:cs="Times New Roman"/>
          <w:sz w:val="24"/>
          <w:szCs w:val="24"/>
          <w:lang w:val="sr-Cyrl-CS"/>
        </w:rPr>
        <w:t xml:space="preserve"> 10/13) </w:t>
      </w:r>
      <w:r w:rsidRPr="00627E9F">
        <w:rPr>
          <w:rFonts w:ascii="Times New Roman" w:eastAsia="Times New Roman" w:hAnsi="Times New Roman" w:cs="Times New Roman"/>
          <w:sz w:val="24"/>
          <w:szCs w:val="24"/>
          <w:lang w:val="sr-Cyrl-CS"/>
        </w:rPr>
        <w:t>преузете</w:t>
      </w:r>
      <w:r w:rsidR="00154FD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су</w:t>
      </w:r>
      <w:r w:rsidR="003513D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3513D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делимично</w:t>
      </w:r>
      <w:r w:rsidR="003513D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промењене</w:t>
      </w:r>
      <w:r w:rsidR="003513D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важеће</w:t>
      </w:r>
      <w:r w:rsidR="002263FF"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одредбе</w:t>
      </w:r>
      <w:r w:rsidR="00154FD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члана</w:t>
      </w:r>
      <w:r w:rsidR="003513DB" w:rsidRPr="00627E9F">
        <w:rPr>
          <w:rFonts w:ascii="Times New Roman" w:eastAsia="Times New Roman" w:hAnsi="Times New Roman" w:cs="Times New Roman"/>
          <w:sz w:val="24"/>
          <w:szCs w:val="24"/>
          <w:lang w:val="sr-Cyrl-CS"/>
        </w:rPr>
        <w:t xml:space="preserve"> 50. </w:t>
      </w:r>
      <w:r w:rsidRPr="00627E9F">
        <w:rPr>
          <w:rFonts w:ascii="Times New Roman" w:eastAsia="Times New Roman" w:hAnsi="Times New Roman" w:cs="Times New Roman"/>
          <w:sz w:val="24"/>
          <w:szCs w:val="24"/>
          <w:lang w:val="sr-Cyrl-CS"/>
        </w:rPr>
        <w:t>које</w:t>
      </w:r>
      <w:r w:rsidR="00154FD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154FD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односе</w:t>
      </w:r>
      <w:r w:rsidR="00154FD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154FD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Механизам</w:t>
      </w:r>
      <w:r w:rsidR="00154FD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чистог</w:t>
      </w:r>
      <w:r w:rsidR="00154FD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развоја</w:t>
      </w:r>
      <w:r w:rsidR="00154FD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w:t>
      </w:r>
      <w:r w:rsidR="00154FD1" w:rsidRPr="00627E9F">
        <w:rPr>
          <w:rFonts w:ascii="Times New Roman" w:eastAsia="Times New Roman" w:hAnsi="Times New Roman" w:cs="Times New Roman"/>
          <w:sz w:val="24"/>
          <w:szCs w:val="24"/>
          <w:lang w:val="sr-Cyrl-CS"/>
        </w:rPr>
        <w:t xml:space="preserve"> </w:t>
      </w:r>
      <w:proofErr w:type="spellStart"/>
      <w:r w:rsidRPr="00627E9F">
        <w:rPr>
          <w:rFonts w:ascii="Times New Roman" w:eastAsia="Times New Roman" w:hAnsi="Times New Roman" w:cs="Times New Roman"/>
          <w:sz w:val="24"/>
          <w:szCs w:val="24"/>
          <w:lang w:val="sr-Cyrl-CS"/>
        </w:rPr>
        <w:t>Кјото</w:t>
      </w:r>
      <w:proofErr w:type="spellEnd"/>
      <w:r w:rsidR="002263FF"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протокола</w:t>
      </w:r>
      <w:r w:rsidR="00154FD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ставу</w:t>
      </w:r>
      <w:r w:rsidR="00BF647B" w:rsidRPr="00627E9F">
        <w:rPr>
          <w:rFonts w:ascii="Times New Roman" w:eastAsia="Times New Roman" w:hAnsi="Times New Roman" w:cs="Times New Roman"/>
          <w:sz w:val="24"/>
          <w:szCs w:val="24"/>
          <w:lang w:val="sr-Cyrl-CS"/>
        </w:rPr>
        <w:t xml:space="preserve"> 5. </w:t>
      </w:r>
      <w:r w:rsidRPr="00627E9F">
        <w:rPr>
          <w:rFonts w:ascii="Times New Roman" w:eastAsia="Times New Roman" w:hAnsi="Times New Roman" w:cs="Times New Roman"/>
          <w:sz w:val="24"/>
          <w:szCs w:val="24"/>
          <w:lang w:val="sr-Cyrl-CS"/>
        </w:rPr>
        <w:t>члана</w:t>
      </w:r>
      <w:r w:rsidR="00BF647B" w:rsidRPr="00627E9F">
        <w:rPr>
          <w:rFonts w:ascii="Times New Roman" w:eastAsia="Times New Roman" w:hAnsi="Times New Roman" w:cs="Times New Roman"/>
          <w:sz w:val="24"/>
          <w:szCs w:val="24"/>
          <w:lang w:val="sr-Cyrl-CS"/>
        </w:rPr>
        <w:t xml:space="preserve"> 50. </w:t>
      </w:r>
      <w:r w:rsidRPr="00627E9F">
        <w:rPr>
          <w:rFonts w:ascii="Times New Roman" w:eastAsia="Times New Roman" w:hAnsi="Times New Roman" w:cs="Times New Roman"/>
          <w:sz w:val="24"/>
          <w:szCs w:val="24"/>
          <w:lang w:val="sr-Cyrl-CS"/>
        </w:rPr>
        <w:t>Закона</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заштити</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ваздуха</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предвиђено</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оснивање</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Националног</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тела</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које</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би</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требало</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одобрава</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програме</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пројекте</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који</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реализују</w:t>
      </w:r>
      <w:r w:rsidR="002263FF"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оквиру</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Механизма</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чистог</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развоја</w:t>
      </w:r>
      <w:r w:rsidR="00BF64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Влади</w:t>
      </w:r>
      <w:r w:rsidR="005145CF"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2263FF"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дато</w:t>
      </w:r>
      <w:r w:rsidR="002263FF"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законско</w:t>
      </w:r>
      <w:r w:rsidR="005145CF"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овлашћење</w:t>
      </w:r>
      <w:r w:rsidR="005145CF"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w:t>
      </w:r>
      <w:r w:rsidR="005145CF"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прописује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критеријуме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начин</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одобравања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програма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пројеката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реализују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оквиру</w:t>
      </w:r>
      <w:r w:rsidR="000E2A4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Механизма</w:t>
      </w:r>
      <w:r w:rsidR="005145CF"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чистог</w:t>
      </w:r>
      <w:r w:rsidR="005145CF"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развоја</w:t>
      </w:r>
      <w:r w:rsidR="005145CF" w:rsidRPr="00627E9F">
        <w:rPr>
          <w:rFonts w:ascii="Times New Roman" w:eastAsia="Times New Roman" w:hAnsi="Times New Roman" w:cs="Times New Roman"/>
          <w:sz w:val="24"/>
          <w:szCs w:val="24"/>
          <w:lang w:val="sr-Cyrl-CS"/>
        </w:rPr>
        <w:t xml:space="preserve">. </w:t>
      </w:r>
    </w:p>
    <w:p w14:paraId="28FFD0EA" w14:textId="3AC347B8" w:rsidR="00994D54" w:rsidRPr="00627E9F" w:rsidRDefault="00994D54" w:rsidP="000A1A92">
      <w:pPr>
        <w:spacing w:after="0" w:line="240" w:lineRule="auto"/>
        <w:ind w:firstLine="708"/>
        <w:jc w:val="both"/>
        <w:rPr>
          <w:rFonts w:ascii="Times New Roman" w:eastAsia="Times New Roman" w:hAnsi="Times New Roman" w:cs="Times New Roman"/>
          <w:sz w:val="24"/>
          <w:szCs w:val="24"/>
          <w:lang w:val="sr-Cyrl-CS"/>
        </w:rPr>
      </w:pPr>
    </w:p>
    <w:p w14:paraId="70A3338F" w14:textId="77777777" w:rsidR="00994D54" w:rsidRPr="00627E9F" w:rsidRDefault="00994D54" w:rsidP="000A1A92">
      <w:pPr>
        <w:spacing w:after="0" w:line="240" w:lineRule="auto"/>
        <w:ind w:firstLine="708"/>
        <w:jc w:val="both"/>
        <w:rPr>
          <w:rFonts w:ascii="Times New Roman" w:eastAsia="Times New Roman" w:hAnsi="Times New Roman" w:cs="Times New Roman"/>
          <w:sz w:val="24"/>
          <w:szCs w:val="24"/>
          <w:lang w:val="sr-Cyrl-CS"/>
        </w:rPr>
      </w:pPr>
    </w:p>
    <w:p w14:paraId="0F08D031" w14:textId="77777777" w:rsidR="00945D42" w:rsidRPr="00627E9F" w:rsidRDefault="00945D42" w:rsidP="0054658F">
      <w:pPr>
        <w:widowControl w:val="0"/>
        <w:overflowPunct w:val="0"/>
        <w:autoSpaceDE w:val="0"/>
        <w:autoSpaceDN w:val="0"/>
        <w:adjustRightInd w:val="0"/>
        <w:spacing w:after="0" w:line="240" w:lineRule="auto"/>
        <w:ind w:right="54"/>
        <w:jc w:val="both"/>
        <w:rPr>
          <w:rFonts w:ascii="Times New Roman" w:hAnsi="Times New Roman" w:cs="Times New Roman"/>
          <w:sz w:val="24"/>
          <w:szCs w:val="24"/>
          <w:lang w:val="sr-Cyrl-CS"/>
        </w:rPr>
      </w:pPr>
    </w:p>
    <w:p w14:paraId="6027937B" w14:textId="39F9454F" w:rsidR="00945D42" w:rsidRPr="00627E9F" w:rsidRDefault="0085170A" w:rsidP="0054658F">
      <w:pPr>
        <w:widowControl w:val="0"/>
        <w:overflowPunct w:val="0"/>
        <w:autoSpaceDE w:val="0"/>
        <w:autoSpaceDN w:val="0"/>
        <w:adjustRightInd w:val="0"/>
        <w:spacing w:after="0" w:line="240" w:lineRule="auto"/>
        <w:ind w:right="54"/>
        <w:jc w:val="both"/>
        <w:rPr>
          <w:rFonts w:ascii="Times New Roman" w:hAnsi="Times New Roman" w:cs="Times New Roman"/>
          <w:b/>
          <w:i/>
          <w:sz w:val="24"/>
          <w:szCs w:val="24"/>
          <w:lang w:val="sr-Cyrl-CS"/>
        </w:rPr>
      </w:pPr>
      <w:r w:rsidRPr="00627E9F">
        <w:rPr>
          <w:rFonts w:ascii="Times New Roman" w:hAnsi="Times New Roman" w:cs="Times New Roman"/>
          <w:b/>
          <w:i/>
          <w:sz w:val="24"/>
          <w:szCs w:val="24"/>
          <w:lang w:val="sr-Cyrl-CS"/>
        </w:rPr>
        <w:lastRenderedPageBreak/>
        <w:t>3.2</w:t>
      </w:r>
      <w:r w:rsidR="00B903A4" w:rsidRPr="00627E9F">
        <w:rPr>
          <w:rFonts w:ascii="Times New Roman" w:hAnsi="Times New Roman" w:cs="Times New Roman"/>
          <w:b/>
          <w:i/>
          <w:sz w:val="24"/>
          <w:szCs w:val="24"/>
          <w:lang w:val="sr-Cyrl-CS"/>
        </w:rPr>
        <w:t>.</w:t>
      </w:r>
      <w:r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Доступност</w:t>
      </w:r>
      <w:r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података</w:t>
      </w:r>
      <w:r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о</w:t>
      </w:r>
      <w:r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економичности</w:t>
      </w:r>
      <w:r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потрошње</w:t>
      </w:r>
      <w:r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горива</w:t>
      </w:r>
      <w:r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и</w:t>
      </w:r>
      <w:r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емисијама</w:t>
      </w:r>
      <w:r w:rsidR="00F017B7" w:rsidRPr="00627E9F">
        <w:rPr>
          <w:rFonts w:ascii="Times New Roman" w:eastAsia="Times New Roman" w:hAnsi="Times New Roman" w:cs="Times New Roman"/>
          <w:sz w:val="24"/>
          <w:szCs w:val="24"/>
          <w:lang w:val="sr-Cyrl-CS"/>
        </w:rPr>
        <w:t xml:space="preserve"> CO</w:t>
      </w:r>
      <w:r w:rsidR="00F017B7" w:rsidRPr="00627E9F">
        <w:rPr>
          <w:rFonts w:ascii="Times New Roman" w:eastAsia="Times New Roman" w:hAnsi="Times New Roman" w:cs="Times New Roman"/>
          <w:sz w:val="24"/>
          <w:szCs w:val="24"/>
          <w:vertAlign w:val="subscript"/>
          <w:lang w:val="sr-Cyrl-CS"/>
        </w:rPr>
        <w:t>2</w:t>
      </w:r>
      <w:r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у</w:t>
      </w:r>
      <w:r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вези</w:t>
      </w:r>
      <w:r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са</w:t>
      </w:r>
      <w:r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продајом</w:t>
      </w:r>
      <w:r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нових</w:t>
      </w:r>
      <w:r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путничких</w:t>
      </w:r>
      <w:r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возила</w:t>
      </w:r>
    </w:p>
    <w:p w14:paraId="02F0334B" w14:textId="1075F290" w:rsidR="00D32704" w:rsidRPr="00627E9F" w:rsidRDefault="004518C6" w:rsidP="00706E19">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hAnsi="Times New Roman" w:cs="Times New Roman"/>
          <w:sz w:val="24"/>
          <w:szCs w:val="24"/>
          <w:lang w:val="sr-Cyrl-CS"/>
        </w:rPr>
        <w:t>У</w:t>
      </w:r>
      <w:r w:rsidR="00A66D52"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потпоглав</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у</w:t>
      </w:r>
      <w:r w:rsidR="00A66D52" w:rsidRPr="00627E9F">
        <w:rPr>
          <w:rFonts w:ascii="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Доступност</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података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потрошњи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горива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емисијама</w:t>
      </w:r>
      <w:r w:rsidR="0085170A" w:rsidRPr="00627E9F">
        <w:rPr>
          <w:rFonts w:ascii="Times New Roman" w:eastAsia="Times New Roman" w:hAnsi="Times New Roman" w:cs="Times New Roman"/>
          <w:b/>
          <w:sz w:val="24"/>
          <w:szCs w:val="24"/>
          <w:lang w:val="sr-Cyrl-CS"/>
        </w:rPr>
        <w:t xml:space="preserve"> </w:t>
      </w:r>
      <w:r w:rsidR="00B16C7B" w:rsidRPr="00627E9F">
        <w:rPr>
          <w:rFonts w:ascii="Times New Roman" w:eastAsia="Times New Roman" w:hAnsi="Times New Roman" w:cs="Times New Roman"/>
          <w:sz w:val="24"/>
          <w:szCs w:val="24"/>
          <w:lang w:val="sr-Cyrl-CS"/>
        </w:rPr>
        <w:t>CO</w:t>
      </w:r>
      <w:r w:rsidR="00B16C7B" w:rsidRPr="00627E9F">
        <w:rPr>
          <w:rFonts w:ascii="Times New Roman" w:eastAsia="Times New Roman" w:hAnsi="Times New Roman" w:cs="Times New Roman"/>
          <w:sz w:val="24"/>
          <w:szCs w:val="24"/>
          <w:vertAlign w:val="subscript"/>
          <w:lang w:val="sr-Cyrl-CS"/>
        </w:rPr>
        <w:t>2</w:t>
      </w:r>
      <w:r w:rsidR="00B16C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правни</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систем</w:t>
      </w:r>
      <w:r w:rsidR="00A66D52" w:rsidRPr="00627E9F">
        <w:rPr>
          <w:rFonts w:ascii="Times New Roman" w:eastAsia="Times New Roman" w:hAnsi="Times New Roman" w:cs="Times New Roman"/>
          <w:sz w:val="24"/>
          <w:szCs w:val="24"/>
          <w:lang w:val="sr-Cyrl-CS"/>
        </w:rPr>
        <w:t xml:space="preserve"> </w:t>
      </w:r>
      <w:r w:rsidR="003212FC" w:rsidRPr="00627E9F">
        <w:rPr>
          <w:rFonts w:ascii="Times New Roman" w:eastAsia="Times New Roman" w:hAnsi="Times New Roman" w:cs="Times New Roman"/>
          <w:sz w:val="24"/>
          <w:szCs w:val="24"/>
          <w:lang w:val="sr-Cyrl-CS"/>
        </w:rPr>
        <w:t xml:space="preserve">Републике Србије </w:t>
      </w:r>
      <w:r w:rsidRPr="00627E9F">
        <w:rPr>
          <w:rFonts w:ascii="Times New Roman" w:eastAsia="Times New Roman" w:hAnsi="Times New Roman" w:cs="Times New Roman"/>
          <w:sz w:val="24"/>
          <w:szCs w:val="24"/>
          <w:lang w:val="sr-Cyrl-CS"/>
        </w:rPr>
        <w:t>преноси</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A66D5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Директива</w:t>
      </w:r>
      <w:r w:rsidR="00A66D52" w:rsidRPr="00627E9F">
        <w:rPr>
          <w:rFonts w:ascii="Times New Roman" w:eastAsia="Times New Roman" w:hAnsi="Times New Roman" w:cs="Times New Roman"/>
          <w:sz w:val="24"/>
          <w:szCs w:val="24"/>
          <w:lang w:val="sr-Cyrl-CS"/>
        </w:rPr>
        <w:t xml:space="preserve"> </w:t>
      </w:r>
      <w:r w:rsidR="003F0BBE" w:rsidRPr="00627E9F">
        <w:rPr>
          <w:rFonts w:ascii="Times New Roman" w:eastAsia="Times New Roman" w:hAnsi="Times New Roman" w:cs="Times New Roman"/>
          <w:sz w:val="24"/>
          <w:szCs w:val="24"/>
          <w:lang w:val="sr-Cyrl-CS"/>
        </w:rPr>
        <w:t>1994/99/</w:t>
      </w:r>
      <w:r w:rsidRPr="00627E9F">
        <w:rPr>
          <w:rFonts w:ascii="Times New Roman" w:eastAsia="Times New Roman" w:hAnsi="Times New Roman" w:cs="Times New Roman"/>
          <w:sz w:val="24"/>
          <w:szCs w:val="24"/>
          <w:lang w:val="sr-Cyrl-CS"/>
        </w:rPr>
        <w:t>ЕЗ</w:t>
      </w:r>
      <w:r w:rsidR="003F0BBE" w:rsidRPr="00627E9F">
        <w:rPr>
          <w:rFonts w:ascii="Times New Roman" w:eastAsia="Times New Roman" w:hAnsi="Times New Roman" w:cs="Times New Roman"/>
          <w:sz w:val="24"/>
          <w:szCs w:val="24"/>
          <w:lang w:val="sr-Cyrl-CS"/>
        </w:rPr>
        <w:t xml:space="preserve">. </w:t>
      </w:r>
      <w:r w:rsidR="00D32704" w:rsidRPr="00627E9F">
        <w:rPr>
          <w:rFonts w:ascii="Times New Roman" w:eastAsia="Times New Roman" w:hAnsi="Times New Roman" w:cs="Times New Roman"/>
          <w:sz w:val="24"/>
          <w:szCs w:val="24"/>
          <w:lang w:val="sr-Cyrl-CS"/>
        </w:rPr>
        <w:t>Ова</w:t>
      </w:r>
      <w:r w:rsidR="003F0BBE" w:rsidRPr="00627E9F">
        <w:rPr>
          <w:rFonts w:ascii="Times New Roman" w:eastAsia="Times New Roman" w:hAnsi="Times New Roman" w:cs="Times New Roman"/>
          <w:sz w:val="24"/>
          <w:szCs w:val="24"/>
          <w:lang w:val="sr-Cyrl-CS"/>
        </w:rPr>
        <w:t xml:space="preserve"> </w:t>
      </w:r>
      <w:r w:rsidR="00B16C7B" w:rsidRPr="00627E9F">
        <w:rPr>
          <w:rFonts w:ascii="Times New Roman" w:eastAsia="Times New Roman" w:hAnsi="Times New Roman" w:cs="Times New Roman"/>
          <w:sz w:val="24"/>
          <w:szCs w:val="24"/>
          <w:lang w:val="sr-Cyrl-CS"/>
        </w:rPr>
        <w:t>д</w:t>
      </w:r>
      <w:r w:rsidRPr="00627E9F">
        <w:rPr>
          <w:rFonts w:ascii="Times New Roman" w:eastAsia="Times New Roman" w:hAnsi="Times New Roman" w:cs="Times New Roman"/>
          <w:sz w:val="24"/>
          <w:szCs w:val="24"/>
          <w:lang w:val="sr-Cyrl-CS"/>
        </w:rPr>
        <w:t>иректива</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један</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од</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правних</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аката</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који</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ЕУ</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усвојила</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w:t>
      </w:r>
      <w:r w:rsidR="00D15BCD" w:rsidRPr="00627E9F">
        <w:rPr>
          <w:rFonts w:ascii="Times New Roman" w:eastAsia="Times New Roman" w:hAnsi="Times New Roman" w:cs="Times New Roman"/>
          <w:sz w:val="24"/>
          <w:szCs w:val="24"/>
          <w:lang w:val="sr-Cyrl-CS"/>
        </w:rPr>
        <w:t xml:space="preserve"> </w:t>
      </w:r>
      <w:r w:rsidR="00126B6E" w:rsidRPr="00627E9F">
        <w:rPr>
          <w:rFonts w:ascii="Times New Roman" w:eastAsia="Times New Roman" w:hAnsi="Times New Roman" w:cs="Times New Roman"/>
          <w:sz w:val="24"/>
          <w:szCs w:val="24"/>
          <w:lang w:val="sr-Cyrl-CS"/>
        </w:rPr>
        <w:t>ци</w:t>
      </w:r>
      <w:r w:rsidR="009B10A6" w:rsidRPr="00627E9F">
        <w:rPr>
          <w:rFonts w:ascii="Times New Roman" w:eastAsia="Times New Roman" w:hAnsi="Times New Roman" w:cs="Times New Roman"/>
          <w:sz w:val="24"/>
          <w:szCs w:val="24"/>
          <w:lang w:val="sr-Cyrl-CS"/>
        </w:rPr>
        <w:t>љ</w:t>
      </w:r>
      <w:r w:rsidR="00126B6E" w:rsidRPr="00627E9F">
        <w:rPr>
          <w:rFonts w:ascii="Times New Roman" w:eastAsia="Times New Roman" w:hAnsi="Times New Roman" w:cs="Times New Roman"/>
          <w:sz w:val="24"/>
          <w:szCs w:val="24"/>
          <w:lang w:val="sr-Cyrl-CS"/>
        </w:rPr>
        <w:t>у</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смањења</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емисија</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GHG</w:t>
      </w:r>
      <w:r w:rsidR="003F0B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w:t>
      </w:r>
      <w:r w:rsidR="003F0B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саобраћаја</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Путничка</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возила</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су</w:t>
      </w:r>
      <w:r w:rsidR="00B50F2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значајан</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извор</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емисија</w:t>
      </w:r>
      <w:r w:rsidR="00B16C7B" w:rsidRPr="00627E9F">
        <w:rPr>
          <w:rFonts w:ascii="Times New Roman" w:eastAsia="Times New Roman" w:hAnsi="Times New Roman" w:cs="Times New Roman"/>
          <w:sz w:val="24"/>
          <w:szCs w:val="24"/>
          <w:lang w:val="sr-Cyrl-CS"/>
        </w:rPr>
        <w:t xml:space="preserve"> CO</w:t>
      </w:r>
      <w:r w:rsidR="00B16C7B" w:rsidRPr="00627E9F">
        <w:rPr>
          <w:rFonts w:ascii="Times New Roman" w:eastAsia="Times New Roman" w:hAnsi="Times New Roman" w:cs="Times New Roman"/>
          <w:sz w:val="24"/>
          <w:szCs w:val="24"/>
          <w:vertAlign w:val="subscript"/>
          <w:lang w:val="sr-Cyrl-CS"/>
        </w:rPr>
        <w:t>2</w:t>
      </w:r>
      <w:r w:rsidR="00B50F27" w:rsidRPr="00627E9F">
        <w:rPr>
          <w:rFonts w:ascii="Times New Roman" w:eastAsia="Times New Roman" w:hAnsi="Times New Roman" w:cs="Times New Roman"/>
          <w:sz w:val="24"/>
          <w:szCs w:val="24"/>
          <w:lang w:val="sr-Cyrl-CS"/>
        </w:rPr>
        <w:t>,</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а</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смањење</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може</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постићи</w:t>
      </w:r>
      <w:r w:rsidR="00B50F2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кроз</w:t>
      </w:r>
      <w:r w:rsidR="009A6F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побо</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шање</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економичности</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потрошње</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горива</w:t>
      </w:r>
      <w:r w:rsidR="00D15BCD" w:rsidRPr="00627E9F">
        <w:rPr>
          <w:rFonts w:ascii="Times New Roman" w:eastAsia="Times New Roman" w:hAnsi="Times New Roman" w:cs="Times New Roman"/>
          <w:sz w:val="24"/>
          <w:szCs w:val="24"/>
          <w:lang w:val="sr-Cyrl-CS"/>
        </w:rPr>
        <w:t xml:space="preserve">. </w:t>
      </w:r>
      <w:r w:rsidR="00D32704" w:rsidRPr="00627E9F">
        <w:rPr>
          <w:rFonts w:ascii="Times New Roman" w:eastAsia="Times New Roman" w:hAnsi="Times New Roman" w:cs="Times New Roman"/>
          <w:sz w:val="24"/>
          <w:szCs w:val="24"/>
          <w:lang w:val="sr-Cyrl-CS"/>
        </w:rPr>
        <w:t>И</w:t>
      </w:r>
      <w:r w:rsidRPr="00627E9F">
        <w:rPr>
          <w:rFonts w:ascii="Times New Roman" w:eastAsia="Times New Roman" w:hAnsi="Times New Roman" w:cs="Times New Roman"/>
          <w:sz w:val="24"/>
          <w:szCs w:val="24"/>
          <w:lang w:val="sr-Cyrl-CS"/>
        </w:rPr>
        <w:t>нформиса</w:t>
      </w:r>
      <w:r w:rsidR="00D32704" w:rsidRPr="00627E9F">
        <w:rPr>
          <w:rFonts w:ascii="Times New Roman" w:eastAsia="Times New Roman" w:hAnsi="Times New Roman" w:cs="Times New Roman"/>
          <w:sz w:val="24"/>
          <w:szCs w:val="24"/>
          <w:lang w:val="sr-Cyrl-CS"/>
        </w:rPr>
        <w:t xml:space="preserve">ност може имати значајну </w:t>
      </w:r>
      <w:r w:rsidRPr="00627E9F">
        <w:rPr>
          <w:rFonts w:ascii="Times New Roman" w:eastAsia="Times New Roman" w:hAnsi="Times New Roman" w:cs="Times New Roman"/>
          <w:sz w:val="24"/>
          <w:szCs w:val="24"/>
          <w:lang w:val="sr-Cyrl-CS"/>
        </w:rPr>
        <w:t>улогу</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w:t>
      </w:r>
      <w:r w:rsidR="00D15BCD" w:rsidRPr="00627E9F">
        <w:rPr>
          <w:rFonts w:ascii="Times New Roman" w:eastAsia="Times New Roman" w:hAnsi="Times New Roman" w:cs="Times New Roman"/>
          <w:sz w:val="24"/>
          <w:szCs w:val="24"/>
          <w:lang w:val="sr-Cyrl-CS"/>
        </w:rPr>
        <w:t xml:space="preserve"> </w:t>
      </w:r>
      <w:r w:rsidR="00B903A4" w:rsidRPr="00627E9F">
        <w:rPr>
          <w:rFonts w:ascii="Times New Roman" w:eastAsia="Times New Roman" w:hAnsi="Times New Roman" w:cs="Times New Roman"/>
          <w:sz w:val="24"/>
          <w:szCs w:val="24"/>
          <w:lang w:val="sr-Cyrl-CS"/>
        </w:rPr>
        <w:t>том</w:t>
      </w:r>
      <w:r w:rsidR="00D32704" w:rsidRPr="00627E9F">
        <w:rPr>
          <w:rFonts w:ascii="Times New Roman" w:eastAsia="Times New Roman" w:hAnsi="Times New Roman" w:cs="Times New Roman"/>
          <w:sz w:val="24"/>
          <w:szCs w:val="24"/>
          <w:lang w:val="sr-Cyrl-CS"/>
        </w:rPr>
        <w:t xml:space="preserve"> смислу</w:t>
      </w:r>
      <w:r w:rsidR="009A6F11" w:rsidRPr="00627E9F">
        <w:rPr>
          <w:rFonts w:ascii="Times New Roman" w:eastAsia="Times New Roman" w:hAnsi="Times New Roman" w:cs="Times New Roman"/>
          <w:sz w:val="24"/>
          <w:szCs w:val="24"/>
          <w:lang w:val="sr-Cyrl-CS"/>
        </w:rPr>
        <w:t>,</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па</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пружање</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тачних</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релевантних</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упоредивих</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података</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специфичној</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потрошњи</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горива</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емисијама</w:t>
      </w:r>
      <w:r w:rsidR="00D15BCD" w:rsidRPr="00627E9F">
        <w:rPr>
          <w:rFonts w:ascii="Times New Roman" w:eastAsia="Times New Roman" w:hAnsi="Times New Roman" w:cs="Times New Roman"/>
          <w:sz w:val="24"/>
          <w:szCs w:val="24"/>
          <w:lang w:val="sr-Cyrl-CS"/>
        </w:rPr>
        <w:t xml:space="preserve"> </w:t>
      </w:r>
      <w:r w:rsidR="00B16C7B" w:rsidRPr="00627E9F">
        <w:rPr>
          <w:rFonts w:ascii="Times New Roman" w:eastAsia="Times New Roman" w:hAnsi="Times New Roman" w:cs="Times New Roman"/>
          <w:sz w:val="24"/>
          <w:szCs w:val="24"/>
          <w:lang w:val="sr-Cyrl-CS"/>
        </w:rPr>
        <w:t>CO</w:t>
      </w:r>
      <w:r w:rsidR="00B16C7B" w:rsidRPr="00627E9F">
        <w:rPr>
          <w:rFonts w:ascii="Times New Roman" w:eastAsia="Times New Roman" w:hAnsi="Times New Roman" w:cs="Times New Roman"/>
          <w:sz w:val="24"/>
          <w:szCs w:val="24"/>
          <w:vertAlign w:val="subscript"/>
          <w:lang w:val="sr-Cyrl-CS"/>
        </w:rPr>
        <w:t>2</w:t>
      </w:r>
      <w:r w:rsidR="00B16C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путничких</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возила</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може</w:t>
      </w:r>
      <w:r w:rsidR="009A6F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утицати</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избор</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потрошача</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w:t>
      </w:r>
      <w:r w:rsidR="00DF14E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купују</w:t>
      </w:r>
      <w:r w:rsidR="00DF14E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путничка</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возила</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која</w:t>
      </w:r>
      <w:r w:rsidR="009A6F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троше</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мање</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горива</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тиме</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емитују</w:t>
      </w:r>
      <w:r w:rsidR="00D15BCD"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мање</w:t>
      </w:r>
      <w:r w:rsidR="00B16C7B" w:rsidRPr="00627E9F">
        <w:rPr>
          <w:rFonts w:ascii="Times New Roman" w:eastAsia="Times New Roman" w:hAnsi="Times New Roman" w:cs="Times New Roman"/>
          <w:sz w:val="24"/>
          <w:szCs w:val="24"/>
          <w:lang w:val="sr-Cyrl-CS"/>
        </w:rPr>
        <w:t xml:space="preserve"> CO</w:t>
      </w:r>
      <w:r w:rsidR="00B16C7B" w:rsidRPr="00627E9F">
        <w:rPr>
          <w:rFonts w:ascii="Times New Roman" w:eastAsia="Times New Roman" w:hAnsi="Times New Roman" w:cs="Times New Roman"/>
          <w:sz w:val="24"/>
          <w:szCs w:val="24"/>
          <w:vertAlign w:val="subscript"/>
          <w:lang w:val="sr-Cyrl-CS"/>
        </w:rPr>
        <w:t>2</w:t>
      </w:r>
      <w:r w:rsidR="00D15BCD" w:rsidRPr="00627E9F">
        <w:rPr>
          <w:rFonts w:ascii="Times New Roman" w:eastAsia="Times New Roman" w:hAnsi="Times New Roman" w:cs="Times New Roman"/>
          <w:sz w:val="24"/>
          <w:szCs w:val="24"/>
          <w:lang w:val="sr-Cyrl-CS"/>
        </w:rPr>
        <w:t>.</w:t>
      </w:r>
      <w:r w:rsidR="00DF14E3" w:rsidRPr="00627E9F">
        <w:rPr>
          <w:rFonts w:ascii="Times New Roman" w:eastAsia="Times New Roman" w:hAnsi="Times New Roman" w:cs="Times New Roman"/>
          <w:sz w:val="24"/>
          <w:szCs w:val="24"/>
          <w:lang w:val="sr-Cyrl-CS"/>
        </w:rPr>
        <w:t xml:space="preserve"> </w:t>
      </w:r>
      <w:r w:rsidR="00D32704" w:rsidRPr="00627E9F">
        <w:rPr>
          <w:rFonts w:ascii="Times New Roman" w:eastAsia="Times New Roman" w:hAnsi="Times New Roman" w:cs="Times New Roman"/>
          <w:sz w:val="24"/>
          <w:szCs w:val="24"/>
          <w:lang w:val="sr-Cyrl-CS"/>
        </w:rPr>
        <w:t xml:space="preserve">На овај начин подстиче се и производња таквих возила. </w:t>
      </w:r>
      <w:r w:rsidRPr="00627E9F">
        <w:rPr>
          <w:rFonts w:ascii="Times New Roman" w:eastAsia="Times New Roman" w:hAnsi="Times New Roman" w:cs="Times New Roman"/>
          <w:sz w:val="24"/>
          <w:szCs w:val="24"/>
          <w:lang w:val="sr-Cyrl-CS"/>
        </w:rPr>
        <w:t>Због</w:t>
      </w:r>
      <w:r w:rsidR="00DF14E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тога</w:t>
      </w:r>
      <w:r w:rsidR="00DF14E3" w:rsidRPr="00627E9F">
        <w:rPr>
          <w:rFonts w:ascii="Times New Roman" w:eastAsia="Times New Roman" w:hAnsi="Times New Roman" w:cs="Times New Roman"/>
          <w:sz w:val="24"/>
          <w:szCs w:val="24"/>
          <w:lang w:val="sr-Cyrl-CS"/>
        </w:rPr>
        <w:t xml:space="preserve"> </w:t>
      </w:r>
      <w:r w:rsidR="00D32704" w:rsidRPr="00627E9F">
        <w:rPr>
          <w:rFonts w:ascii="Times New Roman" w:eastAsia="Times New Roman" w:hAnsi="Times New Roman" w:cs="Times New Roman"/>
          <w:sz w:val="24"/>
          <w:szCs w:val="24"/>
          <w:lang w:val="sr-Cyrl-CS"/>
        </w:rPr>
        <w:t>Д</w:t>
      </w:r>
      <w:r w:rsidRPr="00627E9F">
        <w:rPr>
          <w:rFonts w:ascii="Times New Roman" w:eastAsia="Times New Roman" w:hAnsi="Times New Roman" w:cs="Times New Roman"/>
          <w:sz w:val="24"/>
          <w:szCs w:val="24"/>
          <w:lang w:val="sr-Cyrl-CS"/>
        </w:rPr>
        <w:t>иректива</w:t>
      </w:r>
      <w:r w:rsidR="00DF14E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садржи</w:t>
      </w:r>
      <w:r w:rsidR="00DF14E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низ</w:t>
      </w:r>
      <w:r w:rsidR="00DF14E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мера</w:t>
      </w:r>
      <w:r w:rsidR="00DF14E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које</w:t>
      </w:r>
      <w:r w:rsidR="00DF14E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DF14E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односе</w:t>
      </w:r>
      <w:r w:rsidR="00DF14E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DF14E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обавезу</w:t>
      </w:r>
      <w:r w:rsidR="00DF14E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добав</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ача</w:t>
      </w:r>
      <w:r w:rsidR="00C2767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C2767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продаваца</w:t>
      </w:r>
      <w:r w:rsidR="00C2767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нових</w:t>
      </w:r>
      <w:r w:rsidR="00C2767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путничких</w:t>
      </w:r>
      <w:r w:rsidR="00C2767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возила</w:t>
      </w:r>
      <w:r w:rsidR="00C2767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w:t>
      </w:r>
      <w:r w:rsidR="00C2767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информишу</w:t>
      </w:r>
      <w:r w:rsidR="00C2767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потрошаче</w:t>
      </w:r>
      <w:r w:rsidR="00C2767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C2767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потрошњи</w:t>
      </w:r>
      <w:r w:rsidR="00C2767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горива</w:t>
      </w:r>
      <w:r w:rsidR="00C2767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C2767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специфичним</w:t>
      </w:r>
      <w:r w:rsidR="00C2767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емисијама</w:t>
      </w:r>
      <w:r w:rsidR="00C27673" w:rsidRPr="00627E9F">
        <w:rPr>
          <w:rFonts w:ascii="Times New Roman" w:eastAsia="Times New Roman" w:hAnsi="Times New Roman" w:cs="Times New Roman"/>
          <w:sz w:val="24"/>
          <w:szCs w:val="24"/>
          <w:lang w:val="sr-Cyrl-CS"/>
        </w:rPr>
        <w:t xml:space="preserve"> </w:t>
      </w:r>
      <w:r w:rsidR="00B16C7B" w:rsidRPr="00627E9F">
        <w:rPr>
          <w:rFonts w:ascii="Times New Roman" w:eastAsia="Times New Roman" w:hAnsi="Times New Roman" w:cs="Times New Roman"/>
          <w:sz w:val="24"/>
          <w:szCs w:val="24"/>
          <w:lang w:val="sr-Cyrl-CS"/>
        </w:rPr>
        <w:t>CO</w:t>
      </w:r>
      <w:r w:rsidR="00B16C7B" w:rsidRPr="00627E9F">
        <w:rPr>
          <w:rFonts w:ascii="Times New Roman" w:eastAsia="Times New Roman" w:hAnsi="Times New Roman" w:cs="Times New Roman"/>
          <w:sz w:val="24"/>
          <w:szCs w:val="24"/>
          <w:vertAlign w:val="subscript"/>
          <w:lang w:val="sr-Cyrl-CS"/>
        </w:rPr>
        <w:t>2</w:t>
      </w:r>
      <w:r w:rsidR="00B16C7B"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C2767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неких</w:t>
      </w:r>
      <w:r w:rsidR="00C2767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других</w:t>
      </w:r>
      <w:r w:rsidR="00C2767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гасова</w:t>
      </w:r>
      <w:r w:rsidR="00C27673" w:rsidRPr="00627E9F">
        <w:rPr>
          <w:rFonts w:ascii="Times New Roman" w:eastAsia="Times New Roman" w:hAnsi="Times New Roman" w:cs="Times New Roman"/>
          <w:sz w:val="24"/>
          <w:szCs w:val="24"/>
          <w:lang w:val="sr-Cyrl-CS"/>
        </w:rPr>
        <w:t xml:space="preserve">. </w:t>
      </w:r>
    </w:p>
    <w:p w14:paraId="132C264B" w14:textId="37E10ED0" w:rsidR="00945D42" w:rsidRPr="00627E9F" w:rsidRDefault="004518C6" w:rsidP="000A1A92">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У</w:t>
      </w:r>
      <w:r w:rsidR="00860800" w:rsidRPr="00627E9F">
        <w:rPr>
          <w:rFonts w:ascii="Times New Roman" w:eastAsia="Times New Roman" w:hAnsi="Times New Roman" w:cs="Times New Roman"/>
          <w:sz w:val="24"/>
          <w:szCs w:val="24"/>
          <w:lang w:val="sr-Cyrl-CS"/>
        </w:rPr>
        <w:t xml:space="preserve"> </w:t>
      </w:r>
      <w:proofErr w:type="spellStart"/>
      <w:r w:rsidR="00B16C7B" w:rsidRPr="00627E9F">
        <w:rPr>
          <w:rFonts w:ascii="Times New Roman" w:eastAsia="Times New Roman" w:hAnsi="Times New Roman" w:cs="Times New Roman"/>
          <w:sz w:val="24"/>
          <w:szCs w:val="24"/>
          <w:lang w:val="sr-Cyrl-CS"/>
        </w:rPr>
        <w:t>чл</w:t>
      </w:r>
      <w:proofErr w:type="spellEnd"/>
      <w:r w:rsidR="00B16C7B" w:rsidRPr="00627E9F">
        <w:rPr>
          <w:rFonts w:ascii="Times New Roman" w:eastAsia="Times New Roman" w:hAnsi="Times New Roman" w:cs="Times New Roman"/>
          <w:sz w:val="24"/>
          <w:szCs w:val="24"/>
          <w:lang w:val="sr-Cyrl-CS"/>
        </w:rPr>
        <w:t>.</w:t>
      </w:r>
      <w:r w:rsidR="00860800" w:rsidRPr="00627E9F">
        <w:rPr>
          <w:rFonts w:ascii="Times New Roman" w:eastAsia="Times New Roman" w:hAnsi="Times New Roman" w:cs="Times New Roman"/>
          <w:sz w:val="24"/>
          <w:szCs w:val="24"/>
          <w:lang w:val="sr-Cyrl-CS"/>
        </w:rPr>
        <w:t xml:space="preserve"> </w:t>
      </w:r>
      <w:r w:rsidR="00B16C7B" w:rsidRPr="00627E9F">
        <w:rPr>
          <w:rFonts w:ascii="Times New Roman" w:eastAsia="Times New Roman" w:hAnsi="Times New Roman" w:cs="Times New Roman"/>
          <w:sz w:val="24"/>
          <w:szCs w:val="24"/>
          <w:lang w:val="sr-Cyrl-CS"/>
        </w:rPr>
        <w:t xml:space="preserve">од </w:t>
      </w:r>
      <w:r w:rsidR="0085170A" w:rsidRPr="00627E9F">
        <w:rPr>
          <w:rFonts w:ascii="Times New Roman" w:eastAsia="Times New Roman" w:hAnsi="Times New Roman" w:cs="Times New Roman"/>
          <w:sz w:val="24"/>
          <w:szCs w:val="24"/>
          <w:lang w:val="sr-Cyrl-CS"/>
        </w:rPr>
        <w:t>19.</w:t>
      </w:r>
      <w:r w:rsidR="00860800" w:rsidRPr="00627E9F">
        <w:rPr>
          <w:rFonts w:ascii="Times New Roman" w:eastAsia="Times New Roman" w:hAnsi="Times New Roman" w:cs="Times New Roman"/>
          <w:sz w:val="24"/>
          <w:szCs w:val="24"/>
          <w:lang w:val="sr-Cyrl-CS"/>
        </w:rPr>
        <w:t xml:space="preserve"> </w:t>
      </w:r>
      <w:r w:rsidR="00B16C7B" w:rsidRPr="00627E9F">
        <w:rPr>
          <w:rFonts w:ascii="Times New Roman" w:eastAsia="Times New Roman" w:hAnsi="Times New Roman" w:cs="Times New Roman"/>
          <w:sz w:val="24"/>
          <w:szCs w:val="24"/>
          <w:lang w:val="sr-Cyrl-CS"/>
        </w:rPr>
        <w:t xml:space="preserve">до </w:t>
      </w:r>
      <w:r w:rsidR="00860800" w:rsidRPr="00627E9F">
        <w:rPr>
          <w:rFonts w:ascii="Times New Roman" w:eastAsia="Times New Roman" w:hAnsi="Times New Roman" w:cs="Times New Roman"/>
          <w:sz w:val="24"/>
          <w:szCs w:val="24"/>
          <w:lang w:val="sr-Cyrl-CS"/>
        </w:rPr>
        <w:t xml:space="preserve"> 24. </w:t>
      </w:r>
      <w:r w:rsidR="00B16C7B" w:rsidRPr="00627E9F">
        <w:rPr>
          <w:rFonts w:ascii="Times New Roman" w:eastAsia="Times New Roman" w:hAnsi="Times New Roman" w:cs="Times New Roman"/>
          <w:sz w:val="24"/>
          <w:szCs w:val="24"/>
          <w:lang w:val="sr-Cyrl-CS"/>
        </w:rPr>
        <w:t xml:space="preserve">Предлога закона </w:t>
      </w:r>
      <w:r w:rsidRPr="00627E9F">
        <w:rPr>
          <w:rFonts w:ascii="Times New Roman" w:eastAsia="Times New Roman" w:hAnsi="Times New Roman" w:cs="Times New Roman"/>
          <w:sz w:val="24"/>
          <w:szCs w:val="24"/>
          <w:lang w:val="sr-Cyrl-CS"/>
        </w:rPr>
        <w:t>налаже</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обавезе</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продаваца</w:t>
      </w:r>
      <w:r w:rsidR="009A6F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нових</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путничких</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возила</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које</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односе</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обезбеђивање</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података</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потрошњи</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горива</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емисијама</w:t>
      </w:r>
      <w:r w:rsidR="00860800" w:rsidRPr="00627E9F">
        <w:rPr>
          <w:rFonts w:ascii="Times New Roman" w:eastAsia="Times New Roman" w:hAnsi="Times New Roman" w:cs="Times New Roman"/>
          <w:sz w:val="24"/>
          <w:szCs w:val="24"/>
          <w:lang w:val="sr-Cyrl-CS"/>
        </w:rPr>
        <w:t xml:space="preserve"> </w:t>
      </w:r>
      <w:r w:rsidR="00E553AE" w:rsidRPr="00627E9F">
        <w:rPr>
          <w:rFonts w:ascii="Times New Roman" w:eastAsia="Times New Roman" w:hAnsi="Times New Roman" w:cs="Times New Roman"/>
          <w:sz w:val="24"/>
          <w:szCs w:val="24"/>
          <w:lang w:val="sr-Cyrl-CS"/>
        </w:rPr>
        <w:t>CO</w:t>
      </w:r>
      <w:r w:rsidR="00E553AE" w:rsidRPr="00627E9F">
        <w:rPr>
          <w:rFonts w:ascii="Times New Roman" w:eastAsia="Times New Roman" w:hAnsi="Times New Roman" w:cs="Times New Roman"/>
          <w:sz w:val="24"/>
          <w:szCs w:val="24"/>
          <w:vertAlign w:val="subscript"/>
          <w:lang w:val="sr-Cyrl-CS"/>
        </w:rPr>
        <w:t>2</w:t>
      </w:r>
      <w:r w:rsidR="00860800" w:rsidRPr="00627E9F">
        <w:rPr>
          <w:rFonts w:ascii="Times New Roman" w:eastAsia="Times New Roman" w:hAnsi="Times New Roman" w:cs="Times New Roman"/>
          <w:sz w:val="24"/>
          <w:szCs w:val="24"/>
          <w:lang w:val="sr-Cyrl-CS"/>
        </w:rPr>
        <w:t xml:space="preserve"> </w:t>
      </w:r>
      <w:r w:rsidR="00706E19" w:rsidRPr="00627E9F">
        <w:rPr>
          <w:rFonts w:ascii="Times New Roman" w:eastAsia="Times New Roman" w:hAnsi="Times New Roman" w:cs="Times New Roman"/>
          <w:sz w:val="24"/>
          <w:szCs w:val="24"/>
          <w:lang w:val="sr-Cyrl-CS"/>
        </w:rPr>
        <w:t xml:space="preserve"> и </w:t>
      </w:r>
      <w:proofErr w:type="spellStart"/>
      <w:r w:rsidR="00706E19" w:rsidRPr="00627E9F">
        <w:rPr>
          <w:rFonts w:ascii="Times New Roman" w:eastAsia="Times New Roman" w:hAnsi="Times New Roman" w:cs="Times New Roman"/>
          <w:sz w:val="24"/>
          <w:szCs w:val="24"/>
          <w:lang w:val="sr-Cyrl-CS"/>
        </w:rPr>
        <w:t>загађујућих</w:t>
      </w:r>
      <w:proofErr w:type="spellEnd"/>
      <w:r w:rsidR="00706E19" w:rsidRPr="00627E9F">
        <w:rPr>
          <w:rFonts w:ascii="Times New Roman" w:eastAsia="Times New Roman" w:hAnsi="Times New Roman" w:cs="Times New Roman"/>
          <w:sz w:val="24"/>
          <w:szCs w:val="24"/>
          <w:lang w:val="sr-Cyrl-CS"/>
        </w:rPr>
        <w:t xml:space="preserve"> материја у ваздух, </w:t>
      </w:r>
      <w:r w:rsidRPr="00627E9F">
        <w:rPr>
          <w:rFonts w:ascii="Times New Roman" w:eastAsia="Times New Roman" w:hAnsi="Times New Roman" w:cs="Times New Roman"/>
          <w:sz w:val="24"/>
          <w:szCs w:val="24"/>
          <w:lang w:val="sr-Cyrl-CS"/>
        </w:rPr>
        <w:t>из</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нових</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путничких</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возила</w:t>
      </w:r>
      <w:r w:rsidR="0086080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која</w:t>
      </w:r>
      <w:r w:rsidR="009A6F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продају</w:t>
      </w:r>
      <w:r w:rsidR="00D83C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или</w:t>
      </w:r>
      <w:r w:rsidR="00D83C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дају</w:t>
      </w:r>
      <w:r w:rsidR="00D83C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D83C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лизинг</w:t>
      </w:r>
      <w:r w:rsidR="00860800" w:rsidRPr="00627E9F">
        <w:rPr>
          <w:rFonts w:ascii="Times New Roman" w:eastAsia="Times New Roman" w:hAnsi="Times New Roman" w:cs="Times New Roman"/>
          <w:sz w:val="24"/>
          <w:szCs w:val="24"/>
          <w:lang w:val="sr-Cyrl-CS"/>
        </w:rPr>
        <w:t>.</w:t>
      </w:r>
      <w:r w:rsidR="00E64F30" w:rsidRPr="00627E9F">
        <w:rPr>
          <w:rFonts w:ascii="Times New Roman" w:eastAsia="Times New Roman" w:hAnsi="Times New Roman" w:cs="Times New Roman"/>
          <w:sz w:val="24"/>
          <w:szCs w:val="24"/>
          <w:lang w:val="sr-Cyrl-CS"/>
        </w:rPr>
        <w:t xml:space="preserve"> </w:t>
      </w:r>
      <w:r w:rsidR="00B16C7B" w:rsidRPr="00627E9F">
        <w:rPr>
          <w:rFonts w:ascii="Times New Roman" w:eastAsia="Times New Roman" w:hAnsi="Times New Roman" w:cs="Times New Roman"/>
          <w:sz w:val="24"/>
          <w:szCs w:val="24"/>
          <w:lang w:val="sr-Cyrl-CS"/>
        </w:rPr>
        <w:t>Овим з</w:t>
      </w:r>
      <w:r w:rsidRPr="00627E9F">
        <w:rPr>
          <w:rFonts w:ascii="Times New Roman" w:eastAsia="Times New Roman" w:hAnsi="Times New Roman" w:cs="Times New Roman"/>
          <w:sz w:val="24"/>
          <w:szCs w:val="24"/>
          <w:lang w:val="sr-Cyrl-CS"/>
        </w:rPr>
        <w:t>аконом</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дато</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овлашћење</w:t>
      </w:r>
      <w:r w:rsidR="009A6F11" w:rsidRPr="00627E9F">
        <w:rPr>
          <w:rFonts w:ascii="Times New Roman" w:eastAsia="Times New Roman" w:hAnsi="Times New Roman" w:cs="Times New Roman"/>
          <w:sz w:val="24"/>
          <w:szCs w:val="24"/>
          <w:lang w:val="sr-Cyrl-CS"/>
        </w:rPr>
        <w:t xml:space="preserve"> </w:t>
      </w:r>
      <w:r w:rsidR="00D32704" w:rsidRPr="00627E9F">
        <w:rPr>
          <w:rFonts w:ascii="Times New Roman" w:eastAsia="Times New Roman" w:hAnsi="Times New Roman" w:cs="Times New Roman"/>
          <w:sz w:val="24"/>
          <w:szCs w:val="24"/>
          <w:lang w:val="sr-Cyrl-CS"/>
        </w:rPr>
        <w:t>М</w:t>
      </w:r>
      <w:r w:rsidRPr="00627E9F">
        <w:rPr>
          <w:rFonts w:ascii="Times New Roman" w:eastAsia="Times New Roman" w:hAnsi="Times New Roman" w:cs="Times New Roman"/>
          <w:sz w:val="24"/>
          <w:szCs w:val="24"/>
          <w:lang w:val="sr-Cyrl-CS"/>
        </w:rPr>
        <w:t>инистру</w:t>
      </w:r>
      <w:r w:rsidR="000A503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надлежном</w:t>
      </w:r>
      <w:r w:rsidR="000A503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w:t>
      </w:r>
      <w:r w:rsidR="000A503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заштиту</w:t>
      </w:r>
      <w:r w:rsidR="000A503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животне</w:t>
      </w:r>
      <w:r w:rsidR="000A503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средине</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подзаконским</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прописом</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ближе</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пропише</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врсту</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података</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друге</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дета</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е</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који</w:t>
      </w:r>
      <w:r w:rsidR="009A6F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односе</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обезбеђивање</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података</w:t>
      </w:r>
      <w:r w:rsidR="00E64F30" w:rsidRPr="00627E9F">
        <w:rPr>
          <w:rFonts w:ascii="Times New Roman" w:eastAsia="Times New Roman" w:hAnsi="Times New Roman" w:cs="Times New Roman"/>
          <w:sz w:val="24"/>
          <w:szCs w:val="24"/>
          <w:lang w:val="sr-Cyrl-CS"/>
        </w:rPr>
        <w:t>.</w:t>
      </w:r>
    </w:p>
    <w:p w14:paraId="00C24A6B" w14:textId="19CC54B6" w:rsidR="00945D42" w:rsidRPr="00627E9F" w:rsidRDefault="004518C6" w:rsidP="000A1A92">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Члан</w:t>
      </w:r>
      <w:r w:rsidR="0085170A" w:rsidRPr="00627E9F">
        <w:rPr>
          <w:rFonts w:ascii="Times New Roman" w:eastAsia="Times New Roman" w:hAnsi="Times New Roman" w:cs="Times New Roman"/>
          <w:sz w:val="24"/>
          <w:szCs w:val="24"/>
          <w:lang w:val="sr-Cyrl-CS"/>
        </w:rPr>
        <w:t xml:space="preserve"> 20.</w:t>
      </w:r>
      <w:r w:rsidR="00E64F30" w:rsidRPr="00627E9F">
        <w:rPr>
          <w:rFonts w:ascii="Times New Roman" w:eastAsia="Times New Roman" w:hAnsi="Times New Roman" w:cs="Times New Roman"/>
          <w:sz w:val="24"/>
          <w:szCs w:val="24"/>
          <w:lang w:val="sr-Cyrl-CS"/>
        </w:rPr>
        <w:t xml:space="preserve"> </w:t>
      </w:r>
      <w:r w:rsidR="00B16C7B" w:rsidRPr="00627E9F">
        <w:rPr>
          <w:rFonts w:ascii="Times New Roman" w:eastAsia="Times New Roman" w:hAnsi="Times New Roman" w:cs="Times New Roman"/>
          <w:sz w:val="24"/>
          <w:szCs w:val="24"/>
          <w:lang w:val="sr-Cyrl-CS"/>
        </w:rPr>
        <w:t>Предлога з</w:t>
      </w:r>
      <w:r w:rsidRPr="00627E9F">
        <w:rPr>
          <w:rFonts w:ascii="Times New Roman" w:eastAsia="Times New Roman" w:hAnsi="Times New Roman" w:cs="Times New Roman"/>
          <w:sz w:val="24"/>
          <w:szCs w:val="24"/>
          <w:lang w:val="sr-Cyrl-CS"/>
        </w:rPr>
        <w:t>акона</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одређује</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продавац</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став</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промет</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модел</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новог</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путничког</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возила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дужан</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продајном</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месту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близини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путничког</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возила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свом</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трошку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јасно</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вид</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ив</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начин</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постави</w:t>
      </w:r>
      <w:r w:rsidR="009A6F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изложи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ознаку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економичности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потрошње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горива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емисијама</w:t>
      </w:r>
      <w:r w:rsidR="0085170A" w:rsidRPr="00627E9F">
        <w:rPr>
          <w:rFonts w:ascii="Times New Roman" w:eastAsia="Times New Roman" w:hAnsi="Times New Roman" w:cs="Times New Roman"/>
          <w:sz w:val="24"/>
          <w:szCs w:val="24"/>
          <w:lang w:val="sr-Cyrl-CS"/>
        </w:rPr>
        <w:t xml:space="preserve"> </w:t>
      </w:r>
      <w:r w:rsidR="00E553AE" w:rsidRPr="00627E9F">
        <w:rPr>
          <w:rFonts w:ascii="Times New Roman" w:eastAsia="Times New Roman" w:hAnsi="Times New Roman" w:cs="Times New Roman"/>
          <w:sz w:val="24"/>
          <w:szCs w:val="24"/>
          <w:lang w:val="sr-Cyrl-CS"/>
        </w:rPr>
        <w:t>CO</w:t>
      </w:r>
      <w:r w:rsidR="00E553AE" w:rsidRPr="00627E9F">
        <w:rPr>
          <w:rFonts w:ascii="Times New Roman" w:eastAsia="Times New Roman" w:hAnsi="Times New Roman" w:cs="Times New Roman"/>
          <w:sz w:val="24"/>
          <w:szCs w:val="24"/>
          <w:vertAlign w:val="subscript"/>
          <w:lang w:val="sr-Cyrl-CS"/>
        </w:rPr>
        <w:t>2</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тог</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возила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Опис</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ознаке</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ближе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ће</w:t>
      </w:r>
      <w:r w:rsidR="009A6F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прописати</w:t>
      </w:r>
      <w:r w:rsidR="009A6F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Министар</w:t>
      </w:r>
      <w:r w:rsidR="00E64F30" w:rsidRPr="00627E9F">
        <w:rPr>
          <w:rFonts w:ascii="Times New Roman" w:eastAsia="Times New Roman" w:hAnsi="Times New Roman" w:cs="Times New Roman"/>
          <w:sz w:val="24"/>
          <w:szCs w:val="24"/>
          <w:lang w:val="sr-Cyrl-CS"/>
        </w:rPr>
        <w:t>.</w:t>
      </w:r>
    </w:p>
    <w:p w14:paraId="756D275A" w14:textId="27A4A267" w:rsidR="00256BEA" w:rsidRPr="00627E9F" w:rsidRDefault="004518C6" w:rsidP="000A1A92">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На</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основу</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члана</w:t>
      </w:r>
      <w:r w:rsidR="0085170A" w:rsidRPr="00627E9F">
        <w:rPr>
          <w:rFonts w:ascii="Times New Roman" w:eastAsia="Times New Roman" w:hAnsi="Times New Roman" w:cs="Times New Roman"/>
          <w:sz w:val="24"/>
          <w:szCs w:val="24"/>
          <w:lang w:val="sr-Cyrl-CS"/>
        </w:rPr>
        <w:t xml:space="preserve"> 21.</w:t>
      </w:r>
      <w:r w:rsidR="00E64F30" w:rsidRPr="00627E9F">
        <w:rPr>
          <w:rFonts w:ascii="Times New Roman" w:eastAsia="Times New Roman" w:hAnsi="Times New Roman" w:cs="Times New Roman"/>
          <w:sz w:val="24"/>
          <w:szCs w:val="24"/>
          <w:lang w:val="sr-Cyrl-CS"/>
        </w:rPr>
        <w:t xml:space="preserve"> </w:t>
      </w:r>
      <w:r w:rsidR="00B16C7B" w:rsidRPr="00627E9F">
        <w:rPr>
          <w:rFonts w:ascii="Times New Roman" w:eastAsia="Times New Roman" w:hAnsi="Times New Roman" w:cs="Times New Roman"/>
          <w:sz w:val="24"/>
          <w:szCs w:val="24"/>
          <w:lang w:val="sr-Cyrl-CS"/>
        </w:rPr>
        <w:t>Предлог з</w:t>
      </w:r>
      <w:r w:rsidRPr="00627E9F">
        <w:rPr>
          <w:rFonts w:ascii="Times New Roman" w:eastAsia="Times New Roman" w:hAnsi="Times New Roman" w:cs="Times New Roman"/>
          <w:sz w:val="24"/>
          <w:szCs w:val="24"/>
          <w:lang w:val="sr-Cyrl-CS"/>
        </w:rPr>
        <w:t>акона</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добав</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ач</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најмање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једном</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годишње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свом</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трошку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обезбеђује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водич</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економичности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потрошње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горива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емисијама</w:t>
      </w:r>
      <w:r w:rsidR="0085170A" w:rsidRPr="00627E9F">
        <w:rPr>
          <w:rFonts w:ascii="Times New Roman" w:eastAsia="Times New Roman" w:hAnsi="Times New Roman" w:cs="Times New Roman"/>
          <w:sz w:val="24"/>
          <w:szCs w:val="24"/>
          <w:lang w:val="sr-Cyrl-CS"/>
        </w:rPr>
        <w:t xml:space="preserve"> </w:t>
      </w:r>
      <w:r w:rsidR="00D32704" w:rsidRPr="00627E9F">
        <w:rPr>
          <w:rFonts w:ascii="Times New Roman" w:eastAsia="Times New Roman" w:hAnsi="Times New Roman" w:cs="Times New Roman"/>
          <w:sz w:val="24"/>
          <w:szCs w:val="24"/>
          <w:lang w:val="sr-Cyrl-CS"/>
        </w:rPr>
        <w:t>CO</w:t>
      </w:r>
      <w:r w:rsidR="00D32704" w:rsidRPr="00627E9F">
        <w:rPr>
          <w:rFonts w:ascii="Times New Roman" w:eastAsia="Times New Roman" w:hAnsi="Times New Roman" w:cs="Times New Roman"/>
          <w:sz w:val="24"/>
          <w:szCs w:val="24"/>
          <w:vertAlign w:val="subscript"/>
          <w:lang w:val="sr-Cyrl-CS"/>
        </w:rPr>
        <w:t>2</w:t>
      </w:r>
      <w:r w:rsidR="0085170A" w:rsidRPr="00627E9F">
        <w:rPr>
          <w:rFonts w:ascii="Times New Roman" w:eastAsia="Times New Roman" w:hAnsi="Times New Roman" w:cs="Times New Roman"/>
          <w:sz w:val="24"/>
          <w:szCs w:val="24"/>
          <w:lang w:val="sr-Cyrl-CS"/>
        </w:rPr>
        <w:t>.</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Добав</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ач</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бесплатно</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достав</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електронску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верзију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водича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продавцу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Агенцији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безбедност</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саобраћаја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став</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своју</w:t>
      </w:r>
      <w:r w:rsidR="0085170A" w:rsidRPr="00627E9F">
        <w:rPr>
          <w:rFonts w:ascii="Times New Roman" w:eastAsia="Times New Roman" w:hAnsi="Times New Roman" w:cs="Times New Roman"/>
          <w:sz w:val="24"/>
          <w:szCs w:val="24"/>
          <w:lang w:val="sr-Cyrl-CS"/>
        </w:rPr>
        <w:t xml:space="preserve"> </w:t>
      </w:r>
      <w:proofErr w:type="spellStart"/>
      <w:r w:rsidRPr="00627E9F">
        <w:rPr>
          <w:rFonts w:ascii="Times New Roman" w:eastAsia="Times New Roman" w:hAnsi="Times New Roman" w:cs="Times New Roman"/>
          <w:sz w:val="24"/>
          <w:szCs w:val="24"/>
          <w:lang w:val="sr-Cyrl-CS"/>
        </w:rPr>
        <w:t>интернет</w:t>
      </w:r>
      <w:proofErr w:type="spellEnd"/>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страницу</w:t>
      </w:r>
      <w:r w:rsidR="0085170A" w:rsidRPr="00627E9F">
        <w:rPr>
          <w:rFonts w:ascii="Times New Roman" w:eastAsia="Times New Roman" w:hAnsi="Times New Roman" w:cs="Times New Roman"/>
          <w:sz w:val="24"/>
          <w:szCs w:val="24"/>
          <w:lang w:val="sr-Cyrl-CS"/>
        </w:rPr>
        <w:t>.</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Водич</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мора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бити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преносив</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компактан</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бесплатан</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потрошаче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затраже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продајним</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местима</w:t>
      </w:r>
      <w:r w:rsidR="0085170A" w:rsidRPr="00627E9F">
        <w:rPr>
          <w:rFonts w:ascii="Times New Roman" w:eastAsia="Times New Roman" w:hAnsi="Times New Roman" w:cs="Times New Roman"/>
          <w:sz w:val="24"/>
          <w:szCs w:val="24"/>
          <w:lang w:val="sr-Cyrl-CS"/>
        </w:rPr>
        <w:t>.</w:t>
      </w:r>
      <w:r w:rsidR="00D3270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Закон</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предвиђа</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w:t>
      </w:r>
      <w:r w:rsidR="00E64F30" w:rsidRPr="00627E9F">
        <w:rPr>
          <w:rFonts w:ascii="Times New Roman" w:eastAsia="Times New Roman" w:hAnsi="Times New Roman" w:cs="Times New Roman"/>
          <w:sz w:val="24"/>
          <w:szCs w:val="24"/>
          <w:lang w:val="sr-Cyrl-CS"/>
        </w:rPr>
        <w:t xml:space="preserve"> </w:t>
      </w:r>
      <w:r w:rsidR="009A6F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ће</w:t>
      </w:r>
      <w:r w:rsidR="00D3270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Министар</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ближе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прописати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садржај</w:t>
      </w:r>
      <w:r w:rsidR="00D32704" w:rsidRPr="00627E9F">
        <w:rPr>
          <w:rFonts w:ascii="Times New Roman" w:eastAsia="Times New Roman" w:hAnsi="Times New Roman" w:cs="Times New Roman"/>
          <w:sz w:val="24"/>
          <w:szCs w:val="24"/>
          <w:lang w:val="sr-Cyrl-CS"/>
        </w:rPr>
        <w:t xml:space="preserve"> водича</w:t>
      </w:r>
      <w:r w:rsidR="0085170A" w:rsidRPr="00627E9F">
        <w:rPr>
          <w:rFonts w:ascii="Times New Roman" w:eastAsia="Times New Roman" w:hAnsi="Times New Roman" w:cs="Times New Roman"/>
          <w:sz w:val="24"/>
          <w:szCs w:val="24"/>
          <w:lang w:val="sr-Cyrl-CS"/>
        </w:rPr>
        <w:t>.</w:t>
      </w:r>
    </w:p>
    <w:p w14:paraId="3FEC3FF6" w14:textId="04FCB521" w:rsidR="00A66D52" w:rsidRPr="00627E9F" w:rsidRDefault="004518C6" w:rsidP="000A1A92">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Према</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члану</w:t>
      </w:r>
      <w:r w:rsidR="0085170A" w:rsidRPr="00627E9F">
        <w:rPr>
          <w:rFonts w:ascii="Times New Roman" w:eastAsia="Times New Roman" w:hAnsi="Times New Roman" w:cs="Times New Roman"/>
          <w:sz w:val="24"/>
          <w:szCs w:val="24"/>
          <w:lang w:val="sr-Cyrl-CS"/>
        </w:rPr>
        <w:t xml:space="preserve"> 22.</w:t>
      </w:r>
      <w:r w:rsidR="00E64F30" w:rsidRPr="00627E9F">
        <w:rPr>
          <w:rFonts w:ascii="Times New Roman" w:eastAsia="Times New Roman" w:hAnsi="Times New Roman" w:cs="Times New Roman"/>
          <w:sz w:val="24"/>
          <w:szCs w:val="24"/>
          <w:lang w:val="sr-Cyrl-CS"/>
        </w:rPr>
        <w:t xml:space="preserve"> </w:t>
      </w:r>
      <w:r w:rsidR="00B16C7B" w:rsidRPr="00627E9F">
        <w:rPr>
          <w:rFonts w:ascii="Times New Roman" w:eastAsia="Times New Roman" w:hAnsi="Times New Roman" w:cs="Times New Roman"/>
          <w:sz w:val="24"/>
          <w:szCs w:val="24"/>
          <w:lang w:val="sr-Cyrl-CS"/>
        </w:rPr>
        <w:t>Предлога з</w:t>
      </w:r>
      <w:r w:rsidRPr="00627E9F">
        <w:rPr>
          <w:rFonts w:ascii="Times New Roman" w:eastAsia="Times New Roman" w:hAnsi="Times New Roman" w:cs="Times New Roman"/>
          <w:sz w:val="24"/>
          <w:szCs w:val="24"/>
          <w:lang w:val="sr-Cyrl-CS"/>
        </w:rPr>
        <w:t>акона</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продавац</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дужан</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сваку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марку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новог</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путничког</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возила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изложеног</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или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понуђеног</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продају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или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лизинг</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продајном</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месту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вид</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иво</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изложи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плакат</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или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дисплеј</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подацима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званичној</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потрошњи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горива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званичним</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специфичним</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емисијама</w:t>
      </w:r>
      <w:r w:rsidR="0085170A" w:rsidRPr="00627E9F">
        <w:rPr>
          <w:rFonts w:ascii="Times New Roman" w:eastAsia="Times New Roman" w:hAnsi="Times New Roman" w:cs="Times New Roman"/>
          <w:sz w:val="24"/>
          <w:szCs w:val="24"/>
          <w:lang w:val="sr-Cyrl-CS"/>
        </w:rPr>
        <w:t xml:space="preserve"> </w:t>
      </w:r>
      <w:r w:rsidR="00D32704" w:rsidRPr="00627E9F">
        <w:rPr>
          <w:rFonts w:ascii="Times New Roman" w:eastAsia="Times New Roman" w:hAnsi="Times New Roman" w:cs="Times New Roman"/>
          <w:sz w:val="24"/>
          <w:szCs w:val="24"/>
          <w:lang w:val="sr-Cyrl-CS"/>
        </w:rPr>
        <w:t>CO</w:t>
      </w:r>
      <w:r w:rsidR="00D32704" w:rsidRPr="00627E9F">
        <w:rPr>
          <w:rFonts w:ascii="Times New Roman" w:eastAsia="Times New Roman" w:hAnsi="Times New Roman" w:cs="Times New Roman"/>
          <w:sz w:val="24"/>
          <w:szCs w:val="24"/>
          <w:vertAlign w:val="subscript"/>
          <w:lang w:val="sr-Cyrl-CS"/>
        </w:rPr>
        <w:t>2</w:t>
      </w:r>
      <w:r w:rsidR="0085170A" w:rsidRPr="00627E9F">
        <w:rPr>
          <w:rFonts w:ascii="Times New Roman" w:eastAsia="Times New Roman" w:hAnsi="Times New Roman" w:cs="Times New Roman"/>
          <w:sz w:val="24"/>
          <w:szCs w:val="24"/>
          <w:lang w:val="sr-Cyrl-CS"/>
        </w:rPr>
        <w:t>.</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Министар</w:t>
      </w:r>
      <w:r w:rsidR="00D32704" w:rsidRPr="00627E9F">
        <w:rPr>
          <w:rFonts w:ascii="Times New Roman" w:eastAsia="Times New Roman" w:hAnsi="Times New Roman" w:cs="Times New Roman"/>
          <w:sz w:val="24"/>
          <w:szCs w:val="24"/>
          <w:lang w:val="sr-Cyrl-CS"/>
        </w:rPr>
        <w:t xml:space="preserve"> ће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ближе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прописати</w:t>
      </w:r>
      <w:r w:rsidR="00E64F3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облик</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садржај</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плаката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односно</w:t>
      </w:r>
      <w:r w:rsidR="0085170A" w:rsidRPr="00627E9F">
        <w:rPr>
          <w:rFonts w:ascii="Times New Roman" w:eastAsia="Times New Roman" w:hAnsi="Times New Roman" w:cs="Times New Roman"/>
          <w:sz w:val="24"/>
          <w:szCs w:val="24"/>
          <w:lang w:val="sr-Cyrl-CS"/>
        </w:rPr>
        <w:t xml:space="preserve"> </w:t>
      </w:r>
      <w:proofErr w:type="spellStart"/>
      <w:r w:rsidRPr="00627E9F">
        <w:rPr>
          <w:rFonts w:ascii="Times New Roman" w:eastAsia="Times New Roman" w:hAnsi="Times New Roman" w:cs="Times New Roman"/>
          <w:sz w:val="24"/>
          <w:szCs w:val="24"/>
          <w:lang w:val="sr-Cyrl-CS"/>
        </w:rPr>
        <w:t>дисплеја</w:t>
      </w:r>
      <w:proofErr w:type="spellEnd"/>
      <w:r w:rsidR="009A6F11" w:rsidRPr="00627E9F">
        <w:rPr>
          <w:rFonts w:ascii="Times New Roman" w:eastAsia="Times New Roman" w:hAnsi="Times New Roman" w:cs="Times New Roman"/>
          <w:sz w:val="24"/>
          <w:szCs w:val="24"/>
          <w:lang w:val="sr-Cyrl-CS"/>
        </w:rPr>
        <w:t>.</w:t>
      </w:r>
    </w:p>
    <w:p w14:paraId="76BF5269" w14:textId="09C0A82B" w:rsidR="00A66D52" w:rsidRPr="00627E9F" w:rsidRDefault="004518C6" w:rsidP="000A1A92">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Члан</w:t>
      </w:r>
      <w:r w:rsidR="0085170A" w:rsidRPr="00627E9F">
        <w:rPr>
          <w:rFonts w:ascii="Times New Roman" w:eastAsia="Times New Roman" w:hAnsi="Times New Roman" w:cs="Times New Roman"/>
          <w:sz w:val="24"/>
          <w:szCs w:val="24"/>
          <w:lang w:val="sr-Cyrl-CS"/>
        </w:rPr>
        <w:t xml:space="preserve"> 23.</w:t>
      </w:r>
      <w:r w:rsidR="00E03EF7" w:rsidRPr="00627E9F">
        <w:rPr>
          <w:rFonts w:ascii="Times New Roman" w:eastAsia="Times New Roman" w:hAnsi="Times New Roman" w:cs="Times New Roman"/>
          <w:sz w:val="24"/>
          <w:szCs w:val="24"/>
          <w:lang w:val="sr-Cyrl-CS"/>
        </w:rPr>
        <w:t xml:space="preserve"> </w:t>
      </w:r>
      <w:r w:rsidR="00B16C7B" w:rsidRPr="00627E9F">
        <w:rPr>
          <w:rFonts w:ascii="Times New Roman" w:eastAsia="Times New Roman" w:hAnsi="Times New Roman" w:cs="Times New Roman"/>
          <w:sz w:val="24"/>
          <w:szCs w:val="24"/>
          <w:lang w:val="sr-Cyrl-CS"/>
        </w:rPr>
        <w:t xml:space="preserve">Предлога закона </w:t>
      </w:r>
      <w:r w:rsidRPr="00627E9F">
        <w:rPr>
          <w:rFonts w:ascii="Times New Roman" w:eastAsia="Times New Roman" w:hAnsi="Times New Roman" w:cs="Times New Roman"/>
          <w:sz w:val="24"/>
          <w:szCs w:val="24"/>
          <w:lang w:val="sr-Cyrl-CS"/>
        </w:rPr>
        <w:t>одређује</w:t>
      </w:r>
      <w:r w:rsidR="00E03EF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обавезу</w:t>
      </w:r>
      <w:r w:rsidR="00E03EF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добав</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ача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продавца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w:t>
      </w:r>
      <w:r w:rsidR="00E03EF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обезбеде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w:t>
      </w:r>
      <w:r w:rsidR="009A6F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сва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промотивна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литература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садржи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податке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званичној</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потрошњи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горива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званичној</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специфичној</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емисији</w:t>
      </w:r>
      <w:r w:rsidR="0085170A" w:rsidRPr="00627E9F">
        <w:rPr>
          <w:rFonts w:ascii="Times New Roman" w:eastAsia="Times New Roman" w:hAnsi="Times New Roman" w:cs="Times New Roman"/>
          <w:sz w:val="24"/>
          <w:szCs w:val="24"/>
          <w:lang w:val="sr-Cyrl-CS"/>
        </w:rPr>
        <w:t xml:space="preserve"> </w:t>
      </w:r>
      <w:r w:rsidR="00D32704" w:rsidRPr="00627E9F">
        <w:rPr>
          <w:rFonts w:ascii="Times New Roman" w:eastAsia="Times New Roman" w:hAnsi="Times New Roman" w:cs="Times New Roman"/>
          <w:sz w:val="24"/>
          <w:szCs w:val="24"/>
          <w:lang w:val="sr-Cyrl-CS"/>
        </w:rPr>
        <w:t>CO</w:t>
      </w:r>
      <w:r w:rsidR="00D32704" w:rsidRPr="00627E9F">
        <w:rPr>
          <w:rFonts w:ascii="Times New Roman" w:eastAsia="Times New Roman" w:hAnsi="Times New Roman" w:cs="Times New Roman"/>
          <w:sz w:val="24"/>
          <w:szCs w:val="24"/>
          <w:vertAlign w:val="subscript"/>
          <w:lang w:val="sr-Cyrl-CS"/>
        </w:rPr>
        <w:t>2</w:t>
      </w:r>
      <w:r w:rsidR="00706E19" w:rsidRPr="00627E9F">
        <w:rPr>
          <w:rFonts w:ascii="Times New Roman" w:eastAsia="Times New Roman" w:hAnsi="Times New Roman" w:cs="Times New Roman"/>
          <w:sz w:val="24"/>
          <w:szCs w:val="24"/>
          <w:vertAlign w:val="subscript"/>
          <w:lang w:val="sr-Cyrl-CS"/>
        </w:rPr>
        <w:t xml:space="preserve">  </w:t>
      </w:r>
      <w:r w:rsidR="00706E19" w:rsidRPr="00627E9F">
        <w:rPr>
          <w:rFonts w:ascii="Times New Roman" w:eastAsia="Times New Roman" w:hAnsi="Times New Roman" w:cs="Times New Roman"/>
          <w:sz w:val="24"/>
          <w:szCs w:val="24"/>
          <w:lang w:val="sr-Cyrl-CS"/>
        </w:rPr>
        <w:t xml:space="preserve">и </w:t>
      </w:r>
      <w:proofErr w:type="spellStart"/>
      <w:r w:rsidR="00706E19" w:rsidRPr="00627E9F">
        <w:rPr>
          <w:rFonts w:ascii="Times New Roman" w:eastAsia="Times New Roman" w:hAnsi="Times New Roman" w:cs="Times New Roman"/>
          <w:sz w:val="24"/>
          <w:szCs w:val="24"/>
          <w:lang w:val="sr-Cyrl-CS"/>
        </w:rPr>
        <w:t>загађујућих</w:t>
      </w:r>
      <w:proofErr w:type="spellEnd"/>
      <w:r w:rsidR="00706E19" w:rsidRPr="00627E9F">
        <w:rPr>
          <w:rFonts w:ascii="Times New Roman" w:eastAsia="Times New Roman" w:hAnsi="Times New Roman" w:cs="Times New Roman"/>
          <w:sz w:val="24"/>
          <w:szCs w:val="24"/>
          <w:lang w:val="sr-Cyrl-CS"/>
        </w:rPr>
        <w:t xml:space="preserve"> </w:t>
      </w:r>
      <w:r w:rsidR="00553ADD" w:rsidRPr="00627E9F">
        <w:rPr>
          <w:rFonts w:ascii="Times New Roman" w:eastAsia="Times New Roman" w:hAnsi="Times New Roman" w:cs="Times New Roman"/>
          <w:sz w:val="24"/>
          <w:szCs w:val="24"/>
          <w:lang w:val="sr-Cyrl-CS"/>
        </w:rPr>
        <w:t>материја у ваздух</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модела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новог</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путничког</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возила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односи</w:t>
      </w:r>
      <w:r w:rsidR="0085170A" w:rsidRPr="00627E9F">
        <w:rPr>
          <w:rFonts w:ascii="Times New Roman" w:eastAsia="Times New Roman" w:hAnsi="Times New Roman" w:cs="Times New Roman"/>
          <w:sz w:val="24"/>
          <w:szCs w:val="24"/>
          <w:lang w:val="sr-Cyrl-CS"/>
        </w:rPr>
        <w:t>.</w:t>
      </w:r>
      <w:r w:rsidR="00E03EF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Министар</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ће</w:t>
      </w:r>
      <w:r w:rsidR="009A6F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ближе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одредити</w:t>
      </w:r>
      <w:r w:rsidR="00E03EF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E03EF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облик</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E03EF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садржај</w:t>
      </w:r>
      <w:r w:rsidR="00E03EF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промотивног</w:t>
      </w:r>
      <w:r w:rsidR="00E03EF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материјала</w:t>
      </w:r>
      <w:r w:rsidR="00E03EF7" w:rsidRPr="00627E9F">
        <w:rPr>
          <w:rFonts w:ascii="Times New Roman" w:eastAsia="Times New Roman" w:hAnsi="Times New Roman" w:cs="Times New Roman"/>
          <w:sz w:val="24"/>
          <w:szCs w:val="24"/>
          <w:lang w:val="sr-Cyrl-CS"/>
        </w:rPr>
        <w:t>.</w:t>
      </w:r>
    </w:p>
    <w:p w14:paraId="044DDD8E" w14:textId="5E5A7043" w:rsidR="00CD2DFA" w:rsidRPr="00627E9F" w:rsidRDefault="004518C6" w:rsidP="00CD2DFA">
      <w:pPr>
        <w:spacing w:after="0" w:line="240" w:lineRule="auto"/>
        <w:ind w:firstLine="709"/>
        <w:jc w:val="both"/>
        <w:rPr>
          <w:rFonts w:ascii="Times New Roman" w:eastAsia="Times New Roman" w:hAnsi="Times New Roman" w:cs="Times New Roman"/>
          <w:color w:val="000000"/>
          <w:sz w:val="24"/>
          <w:szCs w:val="24"/>
          <w:lang w:val="sr-Cyrl-CS"/>
        </w:rPr>
      </w:pPr>
      <w:r w:rsidRPr="00627E9F">
        <w:rPr>
          <w:rFonts w:ascii="Times New Roman" w:eastAsia="Times New Roman" w:hAnsi="Times New Roman" w:cs="Times New Roman"/>
          <w:sz w:val="24"/>
          <w:szCs w:val="24"/>
          <w:lang w:val="sr-Cyrl-CS"/>
        </w:rPr>
        <w:t>Према</w:t>
      </w:r>
      <w:r w:rsidR="00E03EF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w:t>
      </w:r>
      <w:r w:rsidR="000A1A92" w:rsidRPr="00627E9F">
        <w:rPr>
          <w:rFonts w:ascii="Times New Roman" w:eastAsia="Times New Roman" w:hAnsi="Times New Roman" w:cs="Times New Roman"/>
          <w:sz w:val="24"/>
          <w:szCs w:val="24"/>
          <w:lang w:val="sr-Cyrl-CS"/>
        </w:rPr>
        <w:t>л</w:t>
      </w:r>
      <w:r w:rsidRPr="00627E9F">
        <w:rPr>
          <w:rFonts w:ascii="Times New Roman" w:eastAsia="Times New Roman" w:hAnsi="Times New Roman" w:cs="Times New Roman"/>
          <w:sz w:val="24"/>
          <w:szCs w:val="24"/>
          <w:lang w:val="sr-Cyrl-CS"/>
        </w:rPr>
        <w:t>ану</w:t>
      </w:r>
      <w:r w:rsidR="00E03EF7" w:rsidRPr="00627E9F">
        <w:rPr>
          <w:rFonts w:ascii="Times New Roman" w:eastAsia="Times New Roman" w:hAnsi="Times New Roman" w:cs="Times New Roman"/>
          <w:sz w:val="24"/>
          <w:szCs w:val="24"/>
          <w:lang w:val="sr-Cyrl-CS"/>
        </w:rPr>
        <w:t xml:space="preserve"> </w:t>
      </w:r>
      <w:r w:rsidR="0085170A" w:rsidRPr="00627E9F">
        <w:rPr>
          <w:rFonts w:ascii="Times New Roman" w:eastAsia="Times New Roman" w:hAnsi="Times New Roman" w:cs="Times New Roman"/>
          <w:sz w:val="24"/>
          <w:szCs w:val="24"/>
          <w:lang w:val="sr-Cyrl-CS"/>
        </w:rPr>
        <w:t>24.</w:t>
      </w:r>
      <w:r w:rsidR="00E03EF7" w:rsidRPr="00627E9F">
        <w:rPr>
          <w:rFonts w:ascii="Times New Roman" w:eastAsia="Times New Roman" w:hAnsi="Times New Roman" w:cs="Times New Roman"/>
          <w:sz w:val="24"/>
          <w:szCs w:val="24"/>
          <w:lang w:val="sr-Cyrl-CS"/>
        </w:rPr>
        <w:t xml:space="preserve"> </w:t>
      </w:r>
      <w:r w:rsidR="00B16C7B" w:rsidRPr="00627E9F">
        <w:rPr>
          <w:rFonts w:ascii="Times New Roman" w:eastAsia="Times New Roman" w:hAnsi="Times New Roman" w:cs="Times New Roman"/>
          <w:sz w:val="24"/>
          <w:szCs w:val="24"/>
          <w:lang w:val="sr-Cyrl-CS"/>
        </w:rPr>
        <w:t xml:space="preserve">Предлога </w:t>
      </w:r>
      <w:r w:rsidR="00D32704" w:rsidRPr="00627E9F">
        <w:rPr>
          <w:rFonts w:ascii="Times New Roman" w:eastAsia="Times New Roman" w:hAnsi="Times New Roman" w:cs="Times New Roman"/>
          <w:sz w:val="24"/>
          <w:szCs w:val="24"/>
          <w:lang w:val="sr-Cyrl-CS"/>
        </w:rPr>
        <w:t>з</w:t>
      </w:r>
      <w:r w:rsidRPr="00627E9F">
        <w:rPr>
          <w:rFonts w:ascii="Times New Roman" w:eastAsia="Times New Roman" w:hAnsi="Times New Roman" w:cs="Times New Roman"/>
          <w:sz w:val="24"/>
          <w:szCs w:val="24"/>
          <w:lang w:val="sr-Cyrl-CS"/>
        </w:rPr>
        <w:t>акона</w:t>
      </w:r>
      <w:r w:rsidR="00E97651" w:rsidRPr="00627E9F">
        <w:rPr>
          <w:rFonts w:ascii="Times New Roman" w:eastAsia="Times New Roman" w:hAnsi="Times New Roman" w:cs="Times New Roman"/>
          <w:sz w:val="24"/>
          <w:szCs w:val="24"/>
          <w:lang w:val="sr-Cyrl-CS"/>
        </w:rPr>
        <w:t>, з</w:t>
      </w:r>
      <w:r w:rsidR="00CD2DFA" w:rsidRPr="00627E9F">
        <w:rPr>
          <w:rFonts w:ascii="Times New Roman" w:eastAsia="Times New Roman" w:hAnsi="Times New Roman" w:cs="Times New Roman"/>
          <w:color w:val="000000"/>
          <w:sz w:val="24"/>
          <w:szCs w:val="24"/>
          <w:lang w:val="sr-Cyrl-CS"/>
        </w:rPr>
        <w:t xml:space="preserve">абрањено је довођење у забуну потенцијалних купаца нових путничких аутомобила коришћењем ознака, симбола или натписа који се односе на потрошњу горива или емисију </w:t>
      </w:r>
      <w:r w:rsidR="00B16C7B" w:rsidRPr="00627E9F">
        <w:rPr>
          <w:rFonts w:ascii="Times New Roman" w:eastAsia="Times New Roman" w:hAnsi="Times New Roman" w:cs="Times New Roman"/>
          <w:sz w:val="24"/>
          <w:szCs w:val="24"/>
          <w:lang w:val="sr-Cyrl-CS"/>
        </w:rPr>
        <w:t>CO</w:t>
      </w:r>
      <w:r w:rsidR="00B16C7B" w:rsidRPr="00627E9F">
        <w:rPr>
          <w:rFonts w:ascii="Times New Roman" w:eastAsia="Times New Roman" w:hAnsi="Times New Roman" w:cs="Times New Roman"/>
          <w:sz w:val="24"/>
          <w:szCs w:val="24"/>
          <w:vertAlign w:val="subscript"/>
          <w:lang w:val="sr-Cyrl-CS"/>
        </w:rPr>
        <w:t>2</w:t>
      </w:r>
      <w:r w:rsidR="00B16C7B" w:rsidRPr="00627E9F">
        <w:rPr>
          <w:rFonts w:ascii="Times New Roman" w:eastAsia="Times New Roman" w:hAnsi="Times New Roman" w:cs="Times New Roman"/>
          <w:sz w:val="24"/>
          <w:szCs w:val="24"/>
          <w:lang w:val="sr-Cyrl-CS"/>
        </w:rPr>
        <w:t xml:space="preserve"> </w:t>
      </w:r>
      <w:r w:rsidR="00CD2DFA" w:rsidRPr="00627E9F">
        <w:rPr>
          <w:rFonts w:ascii="Times New Roman" w:eastAsia="Times New Roman" w:hAnsi="Times New Roman" w:cs="Times New Roman"/>
          <w:color w:val="000000"/>
          <w:sz w:val="24"/>
          <w:szCs w:val="24"/>
          <w:lang w:val="sr-Cyrl-CS"/>
        </w:rPr>
        <w:t xml:space="preserve">и </w:t>
      </w:r>
      <w:proofErr w:type="spellStart"/>
      <w:r w:rsidR="00CD2DFA" w:rsidRPr="00627E9F">
        <w:rPr>
          <w:rFonts w:ascii="Times New Roman" w:eastAsia="Times New Roman" w:hAnsi="Times New Roman" w:cs="Times New Roman"/>
          <w:color w:val="000000"/>
          <w:sz w:val="24"/>
          <w:szCs w:val="24"/>
          <w:lang w:val="sr-Cyrl-CS"/>
        </w:rPr>
        <w:t>загађујућих</w:t>
      </w:r>
      <w:proofErr w:type="spellEnd"/>
      <w:r w:rsidR="00CD2DFA" w:rsidRPr="00627E9F">
        <w:rPr>
          <w:rFonts w:ascii="Times New Roman" w:eastAsia="Times New Roman" w:hAnsi="Times New Roman" w:cs="Times New Roman"/>
          <w:color w:val="000000"/>
          <w:sz w:val="24"/>
          <w:szCs w:val="24"/>
          <w:lang w:val="sr-Cyrl-CS"/>
        </w:rPr>
        <w:t xml:space="preserve"> материја у ваздух на ознакама, у водичима, на плакатима или у промотивној литератури из </w:t>
      </w:r>
      <w:proofErr w:type="spellStart"/>
      <w:r w:rsidR="00CD2DFA" w:rsidRPr="00627E9F">
        <w:rPr>
          <w:rFonts w:ascii="Times New Roman" w:eastAsia="Times New Roman" w:hAnsi="Times New Roman" w:cs="Times New Roman"/>
          <w:color w:val="000000"/>
          <w:sz w:val="24"/>
          <w:szCs w:val="24"/>
          <w:lang w:val="sr-Cyrl-CS"/>
        </w:rPr>
        <w:t>чл</w:t>
      </w:r>
      <w:proofErr w:type="spellEnd"/>
      <w:r w:rsidR="00CD2DFA" w:rsidRPr="00627E9F">
        <w:rPr>
          <w:rFonts w:ascii="Times New Roman" w:eastAsia="Times New Roman" w:hAnsi="Times New Roman" w:cs="Times New Roman"/>
          <w:color w:val="000000"/>
          <w:sz w:val="24"/>
          <w:szCs w:val="24"/>
          <w:lang w:val="sr-Cyrl-CS"/>
        </w:rPr>
        <w:t>. 20, 21, 22. и 23. овог закона.</w:t>
      </w:r>
    </w:p>
    <w:p w14:paraId="6768774B" w14:textId="601AF106" w:rsidR="00945D42" w:rsidRPr="00627E9F" w:rsidRDefault="00945D42" w:rsidP="0054658F">
      <w:pPr>
        <w:spacing w:after="0" w:line="240" w:lineRule="auto"/>
        <w:jc w:val="both"/>
        <w:rPr>
          <w:rFonts w:ascii="Times New Roman" w:hAnsi="Times New Roman" w:cs="Times New Roman"/>
          <w:sz w:val="24"/>
          <w:szCs w:val="24"/>
          <w:lang w:val="sr-Cyrl-CS"/>
        </w:rPr>
      </w:pPr>
    </w:p>
    <w:p w14:paraId="049D55B7" w14:textId="77777777" w:rsidR="00292501" w:rsidRPr="00627E9F" w:rsidRDefault="00292501" w:rsidP="0054658F">
      <w:pPr>
        <w:spacing w:after="0" w:line="240" w:lineRule="auto"/>
        <w:jc w:val="both"/>
        <w:rPr>
          <w:rFonts w:ascii="Times New Roman" w:hAnsi="Times New Roman" w:cs="Times New Roman"/>
          <w:sz w:val="24"/>
          <w:szCs w:val="24"/>
          <w:lang w:val="sr-Cyrl-CS"/>
        </w:rPr>
      </w:pPr>
    </w:p>
    <w:p w14:paraId="63DF43B5" w14:textId="4147589E" w:rsidR="00C943EB" w:rsidRPr="00627E9F" w:rsidRDefault="00C943EB" w:rsidP="0054658F">
      <w:pPr>
        <w:spacing w:after="0" w:line="240" w:lineRule="auto"/>
        <w:jc w:val="both"/>
        <w:rPr>
          <w:rFonts w:ascii="Times New Roman" w:hAnsi="Times New Roman" w:cs="Times New Roman"/>
          <w:sz w:val="24"/>
          <w:szCs w:val="24"/>
          <w:lang w:val="sr-Cyrl-CS"/>
        </w:rPr>
      </w:pPr>
    </w:p>
    <w:p w14:paraId="2DB55469" w14:textId="04DAF973" w:rsidR="00945D42" w:rsidRPr="00627E9F" w:rsidRDefault="004518C6" w:rsidP="00795C58">
      <w:pPr>
        <w:pStyle w:val="ListParagraph"/>
        <w:numPr>
          <w:ilvl w:val="0"/>
          <w:numId w:val="19"/>
        </w:numPr>
        <w:spacing w:after="0" w:line="240" w:lineRule="auto"/>
        <w:jc w:val="both"/>
        <w:rPr>
          <w:rFonts w:ascii="Times New Roman" w:hAnsi="Times New Roman" w:cs="Times New Roman"/>
          <w:b/>
          <w:sz w:val="24"/>
          <w:szCs w:val="24"/>
          <w:lang w:val="sr-Cyrl-CS"/>
        </w:rPr>
      </w:pPr>
      <w:r w:rsidRPr="00627E9F">
        <w:rPr>
          <w:rFonts w:ascii="Times New Roman" w:hAnsi="Times New Roman" w:cs="Times New Roman"/>
          <w:b/>
          <w:sz w:val="24"/>
          <w:szCs w:val="24"/>
          <w:lang w:val="sr-Cyrl-CS"/>
        </w:rPr>
        <w:lastRenderedPageBreak/>
        <w:t>Мониторинг</w:t>
      </w:r>
      <w:r w:rsidR="0085170A" w:rsidRPr="00627E9F">
        <w:rPr>
          <w:rFonts w:ascii="Times New Roman" w:hAnsi="Times New Roman" w:cs="Times New Roman"/>
          <w:b/>
          <w:sz w:val="24"/>
          <w:szCs w:val="24"/>
          <w:lang w:val="sr-Cyrl-CS"/>
        </w:rPr>
        <w:t xml:space="preserve">, </w:t>
      </w:r>
      <w:r w:rsidRPr="00627E9F">
        <w:rPr>
          <w:rFonts w:ascii="Times New Roman" w:hAnsi="Times New Roman" w:cs="Times New Roman"/>
          <w:b/>
          <w:sz w:val="24"/>
          <w:szCs w:val="24"/>
          <w:lang w:val="sr-Cyrl-CS"/>
        </w:rPr>
        <w:t>извештавање</w:t>
      </w:r>
      <w:r w:rsidR="0085170A" w:rsidRPr="00627E9F">
        <w:rPr>
          <w:rFonts w:ascii="Times New Roman" w:hAnsi="Times New Roman" w:cs="Times New Roman"/>
          <w:b/>
          <w:sz w:val="24"/>
          <w:szCs w:val="24"/>
          <w:lang w:val="sr-Cyrl-CS"/>
        </w:rPr>
        <w:t xml:space="preserve"> </w:t>
      </w:r>
      <w:r w:rsidRPr="00627E9F">
        <w:rPr>
          <w:rFonts w:ascii="Times New Roman" w:hAnsi="Times New Roman" w:cs="Times New Roman"/>
          <w:b/>
          <w:sz w:val="24"/>
          <w:szCs w:val="24"/>
          <w:lang w:val="sr-Cyrl-CS"/>
        </w:rPr>
        <w:t>и</w:t>
      </w:r>
      <w:r w:rsidR="0085170A" w:rsidRPr="00627E9F">
        <w:rPr>
          <w:rFonts w:ascii="Times New Roman" w:hAnsi="Times New Roman" w:cs="Times New Roman"/>
          <w:b/>
          <w:sz w:val="24"/>
          <w:szCs w:val="24"/>
          <w:lang w:val="sr-Cyrl-CS"/>
        </w:rPr>
        <w:t xml:space="preserve"> </w:t>
      </w:r>
      <w:r w:rsidRPr="00627E9F">
        <w:rPr>
          <w:rFonts w:ascii="Times New Roman" w:hAnsi="Times New Roman" w:cs="Times New Roman"/>
          <w:b/>
          <w:sz w:val="24"/>
          <w:szCs w:val="24"/>
          <w:lang w:val="sr-Cyrl-CS"/>
        </w:rPr>
        <w:t>верификација</w:t>
      </w:r>
      <w:r w:rsidR="009A6F11" w:rsidRPr="00627E9F">
        <w:rPr>
          <w:rFonts w:ascii="Times New Roman" w:hAnsi="Times New Roman" w:cs="Times New Roman"/>
          <w:b/>
          <w:sz w:val="24"/>
          <w:szCs w:val="24"/>
          <w:lang w:val="sr-Cyrl-CS"/>
        </w:rPr>
        <w:t xml:space="preserve"> </w:t>
      </w:r>
      <w:r w:rsidRPr="00627E9F">
        <w:rPr>
          <w:rFonts w:ascii="Times New Roman" w:hAnsi="Times New Roman" w:cs="Times New Roman"/>
          <w:b/>
          <w:sz w:val="24"/>
          <w:szCs w:val="24"/>
          <w:lang w:val="sr-Cyrl-CS"/>
        </w:rPr>
        <w:t>емисија</w:t>
      </w:r>
      <w:r w:rsidR="0085170A" w:rsidRPr="00627E9F">
        <w:rPr>
          <w:rFonts w:ascii="Times New Roman" w:hAnsi="Times New Roman" w:cs="Times New Roman"/>
          <w:b/>
          <w:sz w:val="24"/>
          <w:szCs w:val="24"/>
          <w:lang w:val="sr-Cyrl-CS"/>
        </w:rPr>
        <w:t xml:space="preserve"> </w:t>
      </w:r>
      <w:r w:rsidRPr="00627E9F">
        <w:rPr>
          <w:rFonts w:ascii="Times New Roman" w:hAnsi="Times New Roman" w:cs="Times New Roman"/>
          <w:b/>
          <w:sz w:val="24"/>
          <w:szCs w:val="24"/>
          <w:lang w:val="sr-Cyrl-CS"/>
        </w:rPr>
        <w:t>GHG</w:t>
      </w:r>
      <w:r w:rsidR="0085170A" w:rsidRPr="00627E9F">
        <w:rPr>
          <w:rFonts w:ascii="Times New Roman" w:hAnsi="Times New Roman" w:cs="Times New Roman"/>
          <w:b/>
          <w:sz w:val="24"/>
          <w:szCs w:val="24"/>
          <w:lang w:val="sr-Cyrl-CS"/>
        </w:rPr>
        <w:t xml:space="preserve"> </w:t>
      </w:r>
      <w:r w:rsidRPr="00627E9F">
        <w:rPr>
          <w:rFonts w:ascii="Times New Roman" w:hAnsi="Times New Roman" w:cs="Times New Roman"/>
          <w:b/>
          <w:sz w:val="24"/>
          <w:szCs w:val="24"/>
          <w:lang w:val="sr-Cyrl-CS"/>
        </w:rPr>
        <w:t>из</w:t>
      </w:r>
      <w:r w:rsidR="0085170A" w:rsidRPr="00627E9F">
        <w:rPr>
          <w:rFonts w:ascii="Times New Roman" w:hAnsi="Times New Roman" w:cs="Times New Roman"/>
          <w:b/>
          <w:sz w:val="24"/>
          <w:szCs w:val="24"/>
          <w:lang w:val="sr-Cyrl-CS"/>
        </w:rPr>
        <w:t xml:space="preserve"> </w:t>
      </w:r>
      <w:r w:rsidRPr="00627E9F">
        <w:rPr>
          <w:rFonts w:ascii="Times New Roman" w:hAnsi="Times New Roman" w:cs="Times New Roman"/>
          <w:b/>
          <w:sz w:val="24"/>
          <w:szCs w:val="24"/>
          <w:lang w:val="sr-Cyrl-CS"/>
        </w:rPr>
        <w:t>постројења</w:t>
      </w:r>
      <w:r w:rsidR="0085170A" w:rsidRPr="00627E9F">
        <w:rPr>
          <w:rFonts w:ascii="Times New Roman" w:hAnsi="Times New Roman" w:cs="Times New Roman"/>
          <w:b/>
          <w:sz w:val="24"/>
          <w:szCs w:val="24"/>
          <w:lang w:val="sr-Cyrl-CS"/>
        </w:rPr>
        <w:t xml:space="preserve"> </w:t>
      </w:r>
      <w:r w:rsidRPr="00627E9F">
        <w:rPr>
          <w:rFonts w:ascii="Times New Roman" w:hAnsi="Times New Roman" w:cs="Times New Roman"/>
          <w:b/>
          <w:sz w:val="24"/>
          <w:szCs w:val="24"/>
          <w:lang w:val="sr-Cyrl-CS"/>
        </w:rPr>
        <w:t>и</w:t>
      </w:r>
      <w:r w:rsidR="0085170A" w:rsidRPr="00627E9F">
        <w:rPr>
          <w:rFonts w:ascii="Times New Roman" w:hAnsi="Times New Roman" w:cs="Times New Roman"/>
          <w:b/>
          <w:sz w:val="24"/>
          <w:szCs w:val="24"/>
          <w:lang w:val="sr-Cyrl-CS"/>
        </w:rPr>
        <w:t xml:space="preserve"> </w:t>
      </w:r>
      <w:r w:rsidRPr="00627E9F">
        <w:rPr>
          <w:rFonts w:ascii="Times New Roman" w:hAnsi="Times New Roman" w:cs="Times New Roman"/>
          <w:b/>
          <w:sz w:val="24"/>
          <w:szCs w:val="24"/>
          <w:lang w:val="sr-Cyrl-CS"/>
        </w:rPr>
        <w:t>ваздухоплова</w:t>
      </w:r>
      <w:r w:rsidR="0085170A" w:rsidRPr="00627E9F">
        <w:rPr>
          <w:rFonts w:ascii="Times New Roman" w:hAnsi="Times New Roman" w:cs="Times New Roman"/>
          <w:b/>
          <w:sz w:val="24"/>
          <w:szCs w:val="24"/>
          <w:lang w:val="sr-Cyrl-CS"/>
        </w:rPr>
        <w:t xml:space="preserve"> (</w:t>
      </w:r>
      <w:proofErr w:type="spellStart"/>
      <w:r w:rsidR="00B16C7B" w:rsidRPr="00627E9F">
        <w:rPr>
          <w:rFonts w:ascii="Times New Roman" w:hAnsi="Times New Roman" w:cs="Times New Roman"/>
          <w:b/>
          <w:sz w:val="24"/>
          <w:szCs w:val="24"/>
          <w:lang w:val="sr-Cyrl-CS"/>
        </w:rPr>
        <w:t>чл</w:t>
      </w:r>
      <w:proofErr w:type="spellEnd"/>
      <w:r w:rsidR="00B16C7B" w:rsidRPr="00627E9F">
        <w:rPr>
          <w:rFonts w:ascii="Times New Roman" w:hAnsi="Times New Roman" w:cs="Times New Roman"/>
          <w:b/>
          <w:sz w:val="24"/>
          <w:szCs w:val="24"/>
          <w:lang w:val="sr-Cyrl-CS"/>
        </w:rPr>
        <w:t>.  25 -</w:t>
      </w:r>
      <w:r w:rsidR="0085170A" w:rsidRPr="00627E9F">
        <w:rPr>
          <w:rFonts w:ascii="Times New Roman" w:hAnsi="Times New Roman" w:cs="Times New Roman"/>
          <w:b/>
          <w:sz w:val="24"/>
          <w:szCs w:val="24"/>
          <w:lang w:val="sr-Cyrl-CS"/>
        </w:rPr>
        <w:t xml:space="preserve"> 56.</w:t>
      </w:r>
      <w:r w:rsidR="00B16C7B" w:rsidRPr="00627E9F">
        <w:rPr>
          <w:rFonts w:ascii="Times New Roman" w:hAnsi="Times New Roman" w:cs="Times New Roman"/>
          <w:b/>
          <w:sz w:val="24"/>
          <w:szCs w:val="24"/>
          <w:lang w:val="sr-Cyrl-CS"/>
        </w:rPr>
        <w:t xml:space="preserve"> Предлога закона</w:t>
      </w:r>
      <w:r w:rsidR="0085170A" w:rsidRPr="00627E9F">
        <w:rPr>
          <w:rFonts w:ascii="Times New Roman" w:hAnsi="Times New Roman" w:cs="Times New Roman"/>
          <w:b/>
          <w:sz w:val="24"/>
          <w:szCs w:val="24"/>
          <w:lang w:val="sr-Cyrl-CS"/>
        </w:rPr>
        <w:t>)</w:t>
      </w:r>
    </w:p>
    <w:p w14:paraId="1E2844EB" w14:textId="77777777" w:rsidR="00795C58" w:rsidRPr="00627E9F" w:rsidRDefault="00795C58" w:rsidP="00795C58">
      <w:pPr>
        <w:pStyle w:val="ListParagraph"/>
        <w:spacing w:after="0" w:line="240" w:lineRule="auto"/>
        <w:jc w:val="both"/>
        <w:rPr>
          <w:rFonts w:ascii="Times New Roman" w:hAnsi="Times New Roman" w:cs="Times New Roman"/>
          <w:b/>
          <w:sz w:val="24"/>
          <w:szCs w:val="24"/>
          <w:lang w:val="sr-Cyrl-CS"/>
        </w:rPr>
      </w:pPr>
    </w:p>
    <w:p w14:paraId="1DBD10C3" w14:textId="1F1DA52C" w:rsidR="00945D42" w:rsidRPr="00627E9F" w:rsidRDefault="004518C6" w:rsidP="000A1A92">
      <w:pPr>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Четврто</w:t>
      </w:r>
      <w:r w:rsidR="00A66D52"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поглав</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е</w:t>
      </w:r>
      <w:r w:rsidR="00183CB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Мониторинг</w:t>
      </w:r>
      <w:r w:rsidR="00183CB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извештавање</w:t>
      </w:r>
      <w:r w:rsidR="00183CB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183CB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верификација</w:t>
      </w:r>
      <w:r w:rsidR="009A6F11"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w:t>
      </w:r>
      <w:r w:rsidR="00183CB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183CB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w:t>
      </w:r>
      <w:r w:rsidR="00183CB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постројења</w:t>
      </w:r>
      <w:r w:rsidR="00183CB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183CB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ваздухопловних</w:t>
      </w:r>
      <w:r w:rsidR="006A7D7E"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активности</w:t>
      </w:r>
      <w:r w:rsidR="00183CB7" w:rsidRPr="00627E9F">
        <w:rPr>
          <w:rFonts w:ascii="Times New Roman" w:hAnsi="Times New Roman" w:cs="Times New Roman"/>
          <w:sz w:val="24"/>
          <w:szCs w:val="24"/>
          <w:lang w:val="sr-Cyrl-CS"/>
        </w:rPr>
        <w:t xml:space="preserve"> </w:t>
      </w:r>
      <w:r w:rsidR="0023588A" w:rsidRPr="00627E9F">
        <w:rPr>
          <w:rFonts w:ascii="Times New Roman" w:hAnsi="Times New Roman" w:cs="Times New Roman"/>
          <w:sz w:val="24"/>
          <w:szCs w:val="24"/>
          <w:lang w:val="sr-Cyrl-CS"/>
        </w:rPr>
        <w:t xml:space="preserve">транспонује </w:t>
      </w:r>
      <w:r w:rsidRPr="00627E9F">
        <w:rPr>
          <w:rFonts w:ascii="Times New Roman" w:hAnsi="Times New Roman" w:cs="Times New Roman"/>
          <w:sz w:val="24"/>
          <w:szCs w:val="24"/>
          <w:lang w:val="sr-Cyrl-CS"/>
        </w:rPr>
        <w:t>Директив</w:t>
      </w:r>
      <w:r w:rsidR="00DF555A" w:rsidRPr="00627E9F">
        <w:rPr>
          <w:rFonts w:ascii="Times New Roman" w:hAnsi="Times New Roman" w:cs="Times New Roman"/>
          <w:sz w:val="24"/>
          <w:szCs w:val="24"/>
          <w:lang w:val="sr-Cyrl-CS"/>
        </w:rPr>
        <w:t>у</w:t>
      </w:r>
      <w:r w:rsidR="002E6097" w:rsidRPr="00627E9F">
        <w:rPr>
          <w:rFonts w:ascii="Times New Roman" w:hAnsi="Times New Roman" w:cs="Times New Roman"/>
          <w:sz w:val="24"/>
          <w:szCs w:val="24"/>
          <w:lang w:val="sr-Cyrl-CS"/>
        </w:rPr>
        <w:t xml:space="preserve"> 2003/87/</w:t>
      </w:r>
      <w:r w:rsidRPr="00627E9F">
        <w:rPr>
          <w:rFonts w:ascii="Times New Roman" w:hAnsi="Times New Roman" w:cs="Times New Roman"/>
          <w:sz w:val="24"/>
          <w:szCs w:val="24"/>
          <w:lang w:val="sr-Cyrl-CS"/>
        </w:rPr>
        <w:t>ЕЗ</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делу</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којим</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уређује</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обавеза</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оператера</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одређених</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постројења</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прибаве</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дозволу</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емисије</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обавеза</w:t>
      </w:r>
      <w:r w:rsidR="002E6097" w:rsidRPr="00627E9F">
        <w:rPr>
          <w:rFonts w:ascii="Times New Roman" w:hAnsi="Times New Roman" w:cs="Times New Roman"/>
          <w:sz w:val="24"/>
          <w:szCs w:val="24"/>
          <w:lang w:val="sr-Cyrl-CS"/>
        </w:rPr>
        <w:t xml:space="preserve"> </w:t>
      </w:r>
      <w:r w:rsidR="00AE709F" w:rsidRPr="00627E9F">
        <w:rPr>
          <w:rFonts w:ascii="Times New Roman" w:hAnsi="Times New Roman" w:cs="Times New Roman"/>
          <w:sz w:val="24"/>
          <w:szCs w:val="24"/>
          <w:lang w:val="sr-Cyrl-CS"/>
        </w:rPr>
        <w:t>оператера ваздухоплова</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му</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Министарство</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одобри</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w:t>
      </w:r>
      <w:r w:rsidR="002E60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обавезе</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9A6F11"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једних</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других</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врше</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мониторинг</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израђују</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извештај</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емисијама</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верификовани</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извештај</w:t>
      </w:r>
      <w:r w:rsidR="002E6097" w:rsidRPr="00627E9F">
        <w:rPr>
          <w:rFonts w:ascii="Times New Roman" w:hAnsi="Times New Roman" w:cs="Times New Roman"/>
          <w:sz w:val="24"/>
          <w:szCs w:val="24"/>
          <w:lang w:val="sr-Cyrl-CS"/>
        </w:rPr>
        <w:t xml:space="preserve"> </w:t>
      </w:r>
      <w:r w:rsidR="00126B6E" w:rsidRPr="00627E9F">
        <w:rPr>
          <w:rFonts w:ascii="Times New Roman" w:hAnsi="Times New Roman" w:cs="Times New Roman"/>
          <w:sz w:val="24"/>
          <w:szCs w:val="24"/>
          <w:lang w:val="sr-Cyrl-CS"/>
        </w:rPr>
        <w:t>достав</w:t>
      </w:r>
      <w:r w:rsidR="009B10A6" w:rsidRPr="00627E9F">
        <w:rPr>
          <w:rFonts w:ascii="Times New Roman" w:hAnsi="Times New Roman" w:cs="Times New Roman"/>
          <w:sz w:val="24"/>
          <w:szCs w:val="24"/>
          <w:lang w:val="sr-Cyrl-CS"/>
        </w:rPr>
        <w:t>љ</w:t>
      </w:r>
      <w:r w:rsidR="00126B6E" w:rsidRPr="00627E9F">
        <w:rPr>
          <w:rFonts w:ascii="Times New Roman" w:hAnsi="Times New Roman" w:cs="Times New Roman"/>
          <w:sz w:val="24"/>
          <w:szCs w:val="24"/>
          <w:lang w:val="sr-Cyrl-CS"/>
        </w:rPr>
        <w:t>ају</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Министарству</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као</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систем</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верификације</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2E60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акредитације</w:t>
      </w:r>
      <w:r w:rsidR="002E60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верификатора</w:t>
      </w:r>
      <w:proofErr w:type="spellEnd"/>
      <w:r w:rsidR="002E6097" w:rsidRPr="00627E9F">
        <w:rPr>
          <w:rFonts w:ascii="Times New Roman" w:hAnsi="Times New Roman" w:cs="Times New Roman"/>
          <w:sz w:val="24"/>
          <w:szCs w:val="24"/>
          <w:lang w:val="sr-Cyrl-CS"/>
        </w:rPr>
        <w:t>.</w:t>
      </w:r>
    </w:p>
    <w:p w14:paraId="109D411A" w14:textId="3C2637D9" w:rsidR="00945D42" w:rsidRPr="00627E9F" w:rsidRDefault="00F04891" w:rsidP="00DE7F67">
      <w:pPr>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Ово</w:t>
      </w:r>
      <w:r w:rsidR="002E60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поглав</w:t>
      </w:r>
      <w:r w:rsidR="009B10A6" w:rsidRPr="00627E9F">
        <w:rPr>
          <w:rFonts w:ascii="Times New Roman" w:hAnsi="Times New Roman" w:cs="Times New Roman"/>
          <w:sz w:val="24"/>
          <w:szCs w:val="24"/>
          <w:lang w:val="sr-Cyrl-CS"/>
        </w:rPr>
        <w:t>љ</w:t>
      </w:r>
      <w:r w:rsidR="004518C6" w:rsidRPr="00627E9F">
        <w:rPr>
          <w:rFonts w:ascii="Times New Roman" w:hAnsi="Times New Roman" w:cs="Times New Roman"/>
          <w:sz w:val="24"/>
          <w:szCs w:val="24"/>
          <w:lang w:val="sr-Cyrl-CS"/>
        </w:rPr>
        <w:t>е</w:t>
      </w:r>
      <w:r w:rsidR="002E60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садржи</w:t>
      </w:r>
      <w:r w:rsidR="00183CB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пет</w:t>
      </w:r>
      <w:r w:rsidR="00183CB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потпоглав</w:t>
      </w:r>
      <w:r w:rsidR="009B10A6" w:rsidRPr="00627E9F">
        <w:rPr>
          <w:rFonts w:ascii="Times New Roman" w:hAnsi="Times New Roman" w:cs="Times New Roman"/>
          <w:sz w:val="24"/>
          <w:szCs w:val="24"/>
          <w:lang w:val="sr-Cyrl-CS"/>
        </w:rPr>
        <w:t>љ</w:t>
      </w:r>
      <w:r w:rsidR="004518C6" w:rsidRPr="00627E9F">
        <w:rPr>
          <w:rFonts w:ascii="Times New Roman" w:hAnsi="Times New Roman" w:cs="Times New Roman"/>
          <w:sz w:val="24"/>
          <w:szCs w:val="24"/>
          <w:lang w:val="sr-Cyrl-CS"/>
        </w:rPr>
        <w:t>а</w:t>
      </w:r>
      <w:r w:rsidR="00183CB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Дозвола</w:t>
      </w:r>
      <w:r w:rsidR="00183CB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за</w:t>
      </w:r>
      <w:r w:rsidR="00183CB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емисије</w:t>
      </w:r>
      <w:r w:rsidR="00183CB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GHG</w:t>
      </w:r>
      <w:r w:rsidR="00183CB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оператеру</w:t>
      </w:r>
      <w:r w:rsidR="007B0AD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постројења</w:t>
      </w:r>
      <w:r w:rsidR="007B0AD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Одобрење</w:t>
      </w:r>
      <w:r w:rsidR="007B0AD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на</w:t>
      </w:r>
      <w:r w:rsidR="007B0AD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план</w:t>
      </w:r>
      <w:r w:rsidR="007B0AD3" w:rsidRPr="00627E9F">
        <w:rPr>
          <w:rFonts w:ascii="Times New Roman" w:hAnsi="Times New Roman" w:cs="Times New Roman"/>
          <w:sz w:val="24"/>
          <w:szCs w:val="24"/>
          <w:lang w:val="sr-Cyrl-CS"/>
        </w:rPr>
        <w:t xml:space="preserve"> </w:t>
      </w:r>
      <w:proofErr w:type="spellStart"/>
      <w:r w:rsidR="004518C6" w:rsidRPr="00627E9F">
        <w:rPr>
          <w:rFonts w:ascii="Times New Roman" w:hAnsi="Times New Roman" w:cs="Times New Roman"/>
          <w:sz w:val="24"/>
          <w:szCs w:val="24"/>
          <w:lang w:val="sr-Cyrl-CS"/>
        </w:rPr>
        <w:t>мониторинга</w:t>
      </w:r>
      <w:proofErr w:type="spellEnd"/>
      <w:r w:rsidR="007B0AD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GHG</w:t>
      </w:r>
      <w:r w:rsidR="00234DFF"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оператеру</w:t>
      </w:r>
      <w:r w:rsidR="00AE709F" w:rsidRPr="00627E9F">
        <w:rPr>
          <w:rFonts w:ascii="Times New Roman" w:hAnsi="Times New Roman" w:cs="Times New Roman"/>
          <w:sz w:val="24"/>
          <w:szCs w:val="24"/>
          <w:lang w:val="sr-Cyrl-CS"/>
        </w:rPr>
        <w:t xml:space="preserve"> ваздухоплова</w:t>
      </w:r>
      <w:r w:rsidR="007B0AD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Мониторинг</w:t>
      </w:r>
      <w:r w:rsidR="007B0AD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7B0AD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извештавање</w:t>
      </w:r>
      <w:r w:rsidR="007B0AD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w:t>
      </w:r>
      <w:r w:rsidR="007B0AD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емисијама</w:t>
      </w:r>
      <w:r w:rsidR="007B0AD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GHG</w:t>
      </w:r>
      <w:r w:rsidR="007B0AD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из</w:t>
      </w:r>
      <w:r w:rsidR="007B0AD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постројења</w:t>
      </w:r>
      <w:r w:rsidR="007B0AD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7B0AD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ваздухоплова</w:t>
      </w:r>
      <w:r w:rsidR="007B0AD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Верификација</w:t>
      </w:r>
      <w:r w:rsidR="007B0AD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7B0AD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акредитација</w:t>
      </w:r>
      <w:r w:rsidR="007B0AD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7B0AD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Достав</w:t>
      </w:r>
      <w:r w:rsidR="009B10A6" w:rsidRPr="00627E9F">
        <w:rPr>
          <w:rFonts w:ascii="Times New Roman" w:hAnsi="Times New Roman" w:cs="Times New Roman"/>
          <w:sz w:val="24"/>
          <w:szCs w:val="24"/>
          <w:lang w:val="sr-Cyrl-CS"/>
        </w:rPr>
        <w:t>љ</w:t>
      </w:r>
      <w:r w:rsidR="004518C6" w:rsidRPr="00627E9F">
        <w:rPr>
          <w:rFonts w:ascii="Times New Roman" w:hAnsi="Times New Roman" w:cs="Times New Roman"/>
          <w:sz w:val="24"/>
          <w:szCs w:val="24"/>
          <w:lang w:val="sr-Cyrl-CS"/>
        </w:rPr>
        <w:t>ање</w:t>
      </w:r>
      <w:r w:rsidR="007B0AD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7B0AD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приступ</w:t>
      </w:r>
      <w:r w:rsidR="007B0AD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информацијама</w:t>
      </w:r>
      <w:r w:rsidR="006C0497" w:rsidRPr="00627E9F">
        <w:rPr>
          <w:rFonts w:ascii="Times New Roman" w:hAnsi="Times New Roman" w:cs="Times New Roman"/>
          <w:sz w:val="24"/>
          <w:szCs w:val="24"/>
          <w:lang w:val="sr-Cyrl-CS"/>
        </w:rPr>
        <w:t>.</w:t>
      </w:r>
    </w:p>
    <w:p w14:paraId="7BD7359E" w14:textId="77777777" w:rsidR="00945D42" w:rsidRPr="00627E9F" w:rsidRDefault="00945D42" w:rsidP="0054658F">
      <w:pPr>
        <w:spacing w:after="0" w:line="240" w:lineRule="auto"/>
        <w:jc w:val="both"/>
        <w:rPr>
          <w:rFonts w:ascii="Times New Roman" w:hAnsi="Times New Roman" w:cs="Times New Roman"/>
          <w:sz w:val="24"/>
          <w:szCs w:val="24"/>
          <w:lang w:val="sr-Cyrl-CS"/>
        </w:rPr>
      </w:pPr>
    </w:p>
    <w:p w14:paraId="0A30F0ED" w14:textId="43300FBD" w:rsidR="00945D42" w:rsidRPr="00627E9F" w:rsidRDefault="0085170A" w:rsidP="0054658F">
      <w:pPr>
        <w:spacing w:after="0" w:line="240" w:lineRule="auto"/>
        <w:jc w:val="both"/>
        <w:rPr>
          <w:rFonts w:ascii="Times New Roman" w:hAnsi="Times New Roman" w:cs="Times New Roman"/>
          <w:b/>
          <w:i/>
          <w:sz w:val="24"/>
          <w:szCs w:val="24"/>
          <w:lang w:val="sr-Cyrl-CS"/>
        </w:rPr>
      </w:pPr>
      <w:r w:rsidRPr="00627E9F">
        <w:rPr>
          <w:rFonts w:ascii="Times New Roman" w:hAnsi="Times New Roman" w:cs="Times New Roman"/>
          <w:b/>
          <w:i/>
          <w:sz w:val="24"/>
          <w:szCs w:val="24"/>
          <w:lang w:val="sr-Cyrl-CS"/>
        </w:rPr>
        <w:t xml:space="preserve">4.1 </w:t>
      </w:r>
      <w:r w:rsidR="004518C6" w:rsidRPr="00627E9F">
        <w:rPr>
          <w:rFonts w:ascii="Times New Roman" w:hAnsi="Times New Roman" w:cs="Times New Roman"/>
          <w:b/>
          <w:i/>
          <w:sz w:val="24"/>
          <w:szCs w:val="24"/>
          <w:lang w:val="sr-Cyrl-CS"/>
        </w:rPr>
        <w:t>Дозвола</w:t>
      </w:r>
      <w:r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за</w:t>
      </w:r>
      <w:r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емисију</w:t>
      </w:r>
      <w:r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GHG</w:t>
      </w:r>
      <w:r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оператеру</w:t>
      </w:r>
      <w:r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постројења</w:t>
      </w:r>
      <w:r w:rsidRPr="00627E9F">
        <w:rPr>
          <w:rFonts w:ascii="Times New Roman" w:hAnsi="Times New Roman" w:cs="Times New Roman"/>
          <w:b/>
          <w:i/>
          <w:sz w:val="24"/>
          <w:szCs w:val="24"/>
          <w:lang w:val="sr-Cyrl-CS"/>
        </w:rPr>
        <w:t xml:space="preserve"> (</w:t>
      </w:r>
      <w:proofErr w:type="spellStart"/>
      <w:r w:rsidR="007B525A" w:rsidRPr="00627E9F">
        <w:rPr>
          <w:rFonts w:ascii="Times New Roman" w:hAnsi="Times New Roman" w:cs="Times New Roman"/>
          <w:b/>
          <w:i/>
          <w:sz w:val="24"/>
          <w:szCs w:val="24"/>
          <w:lang w:val="sr-Cyrl-CS"/>
        </w:rPr>
        <w:t>чл</w:t>
      </w:r>
      <w:proofErr w:type="spellEnd"/>
      <w:r w:rsidR="007B525A" w:rsidRPr="00627E9F">
        <w:rPr>
          <w:rFonts w:ascii="Times New Roman" w:hAnsi="Times New Roman" w:cs="Times New Roman"/>
          <w:b/>
          <w:i/>
          <w:sz w:val="24"/>
          <w:szCs w:val="24"/>
          <w:lang w:val="sr-Cyrl-CS"/>
        </w:rPr>
        <w:t>. 25</w:t>
      </w:r>
      <w:r w:rsidRPr="00627E9F">
        <w:rPr>
          <w:rFonts w:ascii="Times New Roman" w:hAnsi="Times New Roman" w:cs="Times New Roman"/>
          <w:b/>
          <w:i/>
          <w:sz w:val="24"/>
          <w:szCs w:val="24"/>
          <w:lang w:val="sr-Cyrl-CS"/>
        </w:rPr>
        <w:t xml:space="preserve"> – 32.</w:t>
      </w:r>
      <w:r w:rsidR="007B525A" w:rsidRPr="00627E9F">
        <w:rPr>
          <w:rFonts w:ascii="Times New Roman" w:hAnsi="Times New Roman" w:cs="Times New Roman"/>
          <w:b/>
          <w:sz w:val="24"/>
          <w:szCs w:val="24"/>
          <w:lang w:val="sr-Cyrl-CS"/>
        </w:rPr>
        <w:t xml:space="preserve"> Предлога закона</w:t>
      </w:r>
      <w:r w:rsidRPr="00627E9F">
        <w:rPr>
          <w:rFonts w:ascii="Times New Roman" w:hAnsi="Times New Roman" w:cs="Times New Roman"/>
          <w:b/>
          <w:i/>
          <w:sz w:val="24"/>
          <w:szCs w:val="24"/>
          <w:lang w:val="sr-Cyrl-CS"/>
        </w:rPr>
        <w:t>)</w:t>
      </w:r>
    </w:p>
    <w:p w14:paraId="4E8C4C6D" w14:textId="75CBA2DE" w:rsidR="00F04891" w:rsidRPr="00627E9F" w:rsidRDefault="004518C6" w:rsidP="00F04891">
      <w:pPr>
        <w:spacing w:after="0"/>
        <w:ind w:firstLine="720"/>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Први</w:t>
      </w:r>
      <w:r w:rsidR="00361C3C"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корак</w:t>
      </w:r>
      <w:r w:rsidR="00361C3C"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361C3C" w:rsidRPr="00627E9F">
        <w:rPr>
          <w:rFonts w:ascii="Times New Roman" w:hAnsi="Times New Roman" w:cs="Times New Roman"/>
          <w:sz w:val="24"/>
          <w:szCs w:val="24"/>
          <w:lang w:val="sr-Cyrl-CS"/>
        </w:rPr>
        <w:t xml:space="preserve"> </w:t>
      </w:r>
      <w:r w:rsidR="00126B6E" w:rsidRPr="00627E9F">
        <w:rPr>
          <w:rFonts w:ascii="Times New Roman" w:hAnsi="Times New Roman" w:cs="Times New Roman"/>
          <w:sz w:val="24"/>
          <w:szCs w:val="24"/>
          <w:lang w:val="sr-Cyrl-CS"/>
        </w:rPr>
        <w:t>успостав</w:t>
      </w:r>
      <w:r w:rsidR="009B10A6" w:rsidRPr="00627E9F">
        <w:rPr>
          <w:rFonts w:ascii="Times New Roman" w:hAnsi="Times New Roman" w:cs="Times New Roman"/>
          <w:sz w:val="24"/>
          <w:szCs w:val="24"/>
          <w:lang w:val="sr-Cyrl-CS"/>
        </w:rPr>
        <w:t>љ</w:t>
      </w:r>
      <w:r w:rsidR="00126B6E" w:rsidRPr="00627E9F">
        <w:rPr>
          <w:rFonts w:ascii="Times New Roman" w:hAnsi="Times New Roman" w:cs="Times New Roman"/>
          <w:sz w:val="24"/>
          <w:szCs w:val="24"/>
          <w:lang w:val="sr-Cyrl-CS"/>
        </w:rPr>
        <w:t>а</w:t>
      </w:r>
      <w:r w:rsidRPr="00627E9F">
        <w:rPr>
          <w:rFonts w:ascii="Times New Roman" w:hAnsi="Times New Roman" w:cs="Times New Roman"/>
          <w:sz w:val="24"/>
          <w:szCs w:val="24"/>
          <w:lang w:val="sr-Cyrl-CS"/>
        </w:rPr>
        <w:t>ње</w:t>
      </w:r>
      <w:r w:rsidR="00361C3C"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система</w:t>
      </w:r>
      <w:r w:rsidR="00361C3C"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361C3C"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смањење</w:t>
      </w:r>
      <w:r w:rsidR="00361C3C"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w:t>
      </w:r>
      <w:r w:rsidR="00361C3C"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361C3C"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издавање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Наиме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члан</w:t>
      </w:r>
      <w:r w:rsidR="006C0497" w:rsidRPr="00627E9F">
        <w:rPr>
          <w:rFonts w:ascii="Times New Roman" w:hAnsi="Times New Roman" w:cs="Times New Roman"/>
          <w:sz w:val="24"/>
          <w:szCs w:val="24"/>
          <w:lang w:val="sr-Cyrl-CS"/>
        </w:rPr>
        <w:t xml:space="preserve"> 25. </w:t>
      </w:r>
      <w:r w:rsidR="00B16C7B" w:rsidRPr="00627E9F">
        <w:rPr>
          <w:rFonts w:ascii="Times New Roman" w:hAnsi="Times New Roman" w:cs="Times New Roman"/>
          <w:sz w:val="24"/>
          <w:szCs w:val="24"/>
          <w:lang w:val="sr-Cyrl-CS"/>
        </w:rPr>
        <w:t>Предлога</w:t>
      </w:r>
      <w:r w:rsidR="006C0497" w:rsidRPr="00627E9F">
        <w:rPr>
          <w:rFonts w:ascii="Times New Roman" w:hAnsi="Times New Roman" w:cs="Times New Roman"/>
          <w:sz w:val="24"/>
          <w:szCs w:val="24"/>
          <w:lang w:val="sr-Cyrl-CS"/>
        </w:rPr>
        <w:t xml:space="preserve"> </w:t>
      </w:r>
      <w:r w:rsidR="00B16C7B" w:rsidRPr="00627E9F">
        <w:rPr>
          <w:rFonts w:ascii="Times New Roman" w:hAnsi="Times New Roman" w:cs="Times New Roman"/>
          <w:sz w:val="24"/>
          <w:szCs w:val="24"/>
          <w:lang w:val="sr-Cyrl-CS"/>
        </w:rPr>
        <w:t>з</w:t>
      </w:r>
      <w:r w:rsidRPr="00627E9F">
        <w:rPr>
          <w:rFonts w:ascii="Times New Roman" w:hAnsi="Times New Roman" w:cs="Times New Roman"/>
          <w:sz w:val="24"/>
          <w:szCs w:val="24"/>
          <w:lang w:val="sr-Cyrl-CS"/>
        </w:rPr>
        <w:t>акона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утврђује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обавезу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постројења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коме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обав</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ају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одређене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врсте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активности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почетка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рада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тог</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постројења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прибави</w:t>
      </w:r>
      <w:r w:rsidR="009A6F11"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Врсте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активности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чијем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вршењу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емитују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чије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обав</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ање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морају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прибаве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биће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прописане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подзаконским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актом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Владе</w:t>
      </w:r>
      <w:r w:rsidR="009A6F11"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чије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доношење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овај</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Нацрт</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садржи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овлашћење</w:t>
      </w:r>
      <w:r w:rsidR="006C0497" w:rsidRPr="00627E9F">
        <w:rPr>
          <w:rFonts w:ascii="Times New Roman" w:hAnsi="Times New Roman" w:cs="Times New Roman"/>
          <w:sz w:val="24"/>
          <w:szCs w:val="24"/>
          <w:lang w:val="sr-Cyrl-CS"/>
        </w:rPr>
        <w:t xml:space="preserve">. </w:t>
      </w:r>
      <w:r w:rsidR="00126B6E" w:rsidRPr="00627E9F">
        <w:rPr>
          <w:rFonts w:ascii="Times New Roman" w:hAnsi="Times New Roman" w:cs="Times New Roman"/>
          <w:sz w:val="24"/>
          <w:szCs w:val="24"/>
          <w:lang w:val="sr-Cyrl-CS"/>
        </w:rPr>
        <w:t>Ци</w:t>
      </w:r>
      <w:r w:rsidR="009B10A6" w:rsidRPr="00627E9F">
        <w:rPr>
          <w:rFonts w:ascii="Times New Roman" w:hAnsi="Times New Roman" w:cs="Times New Roman"/>
          <w:sz w:val="24"/>
          <w:szCs w:val="24"/>
          <w:lang w:val="sr-Cyrl-CS"/>
        </w:rPr>
        <w:t>љ</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издавања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успостави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контрола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над</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привредним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субјектима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који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врше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активности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емитују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такве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активности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могу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врше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постројењима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чији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законом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прописаном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поступку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доказали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ће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успоставити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ефикасан</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квалитетан</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поуздан</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систем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праћења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извештавања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емисијама</w:t>
      </w:r>
      <w:r w:rsidR="006C0497" w:rsidRPr="00627E9F">
        <w:rPr>
          <w:rFonts w:ascii="Times New Roman" w:hAnsi="Times New Roman" w:cs="Times New Roman"/>
          <w:sz w:val="24"/>
          <w:szCs w:val="24"/>
          <w:lang w:val="sr-Cyrl-CS"/>
        </w:rPr>
        <w:t>.</w:t>
      </w:r>
      <w:r w:rsidR="00F04891"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A655E1"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наставку</w:t>
      </w:r>
      <w:r w:rsidR="00A655E1" w:rsidRPr="00627E9F">
        <w:rPr>
          <w:rFonts w:ascii="Times New Roman" w:hAnsi="Times New Roman" w:cs="Times New Roman"/>
          <w:sz w:val="24"/>
          <w:szCs w:val="24"/>
          <w:lang w:val="sr-Cyrl-CS"/>
        </w:rPr>
        <w:t xml:space="preserve"> </w:t>
      </w:r>
      <w:r w:rsidR="00B16C7B" w:rsidRPr="00627E9F">
        <w:rPr>
          <w:rFonts w:ascii="Times New Roman" w:hAnsi="Times New Roman" w:cs="Times New Roman"/>
          <w:sz w:val="24"/>
          <w:szCs w:val="24"/>
          <w:lang w:val="sr-Cyrl-CS"/>
        </w:rPr>
        <w:t>Предлог з</w:t>
      </w:r>
      <w:r w:rsidRPr="00627E9F">
        <w:rPr>
          <w:rFonts w:ascii="Times New Roman" w:hAnsi="Times New Roman" w:cs="Times New Roman"/>
          <w:sz w:val="24"/>
          <w:szCs w:val="24"/>
          <w:lang w:val="sr-Cyrl-CS"/>
        </w:rPr>
        <w:t>акон</w:t>
      </w:r>
      <w:r w:rsidR="00B16C7B" w:rsidRPr="00627E9F">
        <w:rPr>
          <w:rFonts w:ascii="Times New Roman" w:hAnsi="Times New Roman" w:cs="Times New Roman"/>
          <w:sz w:val="24"/>
          <w:szCs w:val="24"/>
          <w:lang w:val="sr-Cyrl-CS"/>
        </w:rPr>
        <w:t>а</w:t>
      </w:r>
      <w:r w:rsidR="00F665C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уређује</w:t>
      </w:r>
      <w:r w:rsidR="00F665C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264C01"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поступак</w:t>
      </w:r>
      <w:r w:rsidR="00F665C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F665C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издавање</w:t>
      </w:r>
      <w:r w:rsidR="00F665C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дозволе</w:t>
      </w:r>
      <w:r w:rsidR="00F665C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F665C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емисију</w:t>
      </w:r>
      <w:r w:rsidR="00F665C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F665C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оператеру</w:t>
      </w:r>
      <w:r w:rsidR="00F665C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постројења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делу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дефинисан</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поред</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поступка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издавања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садржај</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ревизија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измена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престанак</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важења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дозволе</w:t>
      </w:r>
      <w:r w:rsidR="006C0497" w:rsidRPr="00627E9F">
        <w:rPr>
          <w:rFonts w:ascii="Times New Roman" w:hAnsi="Times New Roman" w:cs="Times New Roman"/>
          <w:sz w:val="24"/>
          <w:szCs w:val="24"/>
          <w:lang w:val="sr-Cyrl-CS"/>
        </w:rPr>
        <w:t>.</w:t>
      </w:r>
      <w:r w:rsidR="000A1A92" w:rsidRPr="00627E9F">
        <w:rPr>
          <w:rFonts w:ascii="Times New Roman" w:hAnsi="Times New Roman" w:cs="Times New Roman"/>
          <w:sz w:val="24"/>
          <w:szCs w:val="24"/>
          <w:lang w:val="sr-Cyrl-CS"/>
        </w:rPr>
        <w:t xml:space="preserve"> </w:t>
      </w:r>
    </w:p>
    <w:p w14:paraId="3E17D7CF" w14:textId="4D6E1F32" w:rsidR="00F04891" w:rsidRPr="00627E9F" w:rsidRDefault="004518C6" w:rsidP="00F04891">
      <w:pPr>
        <w:spacing w:after="0"/>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Члан</w:t>
      </w:r>
      <w:r w:rsidR="00F665C6" w:rsidRPr="00627E9F">
        <w:rPr>
          <w:rFonts w:ascii="Times New Roman" w:hAnsi="Times New Roman" w:cs="Times New Roman"/>
          <w:sz w:val="24"/>
          <w:szCs w:val="24"/>
          <w:lang w:val="sr-Cyrl-CS"/>
        </w:rPr>
        <w:t xml:space="preserve"> </w:t>
      </w:r>
      <w:r w:rsidR="007B0AD3" w:rsidRPr="00627E9F">
        <w:rPr>
          <w:rFonts w:ascii="Times New Roman" w:hAnsi="Times New Roman" w:cs="Times New Roman"/>
          <w:sz w:val="24"/>
          <w:szCs w:val="24"/>
          <w:lang w:val="sr-Cyrl-CS"/>
        </w:rPr>
        <w:t>26</w:t>
      </w:r>
      <w:r w:rsidR="00F665C6" w:rsidRPr="00627E9F">
        <w:rPr>
          <w:rFonts w:ascii="Times New Roman" w:hAnsi="Times New Roman" w:cs="Times New Roman"/>
          <w:sz w:val="24"/>
          <w:szCs w:val="24"/>
          <w:lang w:val="sr-Cyrl-CS"/>
        </w:rPr>
        <w:t xml:space="preserve">. </w:t>
      </w:r>
      <w:r w:rsidR="00B16C7B" w:rsidRPr="00627E9F">
        <w:rPr>
          <w:rFonts w:ascii="Times New Roman" w:hAnsi="Times New Roman" w:cs="Times New Roman"/>
          <w:sz w:val="24"/>
          <w:szCs w:val="24"/>
          <w:lang w:val="sr-Cyrl-CS"/>
        </w:rPr>
        <w:t>Предлога з</w:t>
      </w:r>
      <w:r w:rsidRPr="00627E9F">
        <w:rPr>
          <w:rFonts w:ascii="Times New Roman" w:hAnsi="Times New Roman" w:cs="Times New Roman"/>
          <w:sz w:val="24"/>
          <w:szCs w:val="24"/>
          <w:lang w:val="sr-Cyrl-CS"/>
        </w:rPr>
        <w:t>акона</w:t>
      </w:r>
      <w:r w:rsidR="00F665C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прописује</w:t>
      </w:r>
      <w:r w:rsidR="00F665C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F665C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w:t>
      </w:r>
      <w:r w:rsidR="00F665C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постројења</w:t>
      </w:r>
      <w:r w:rsidR="00F665C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F665C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захтеву</w:t>
      </w:r>
      <w:r w:rsidR="00F665C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F665C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издавање</w:t>
      </w:r>
      <w:r w:rsidR="00F665C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дозволе</w:t>
      </w:r>
      <w:r w:rsidR="00F665C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достав</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податке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постројењу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локацији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сировинама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врсти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извору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w:t>
      </w:r>
      <w:r w:rsidR="00604D7D"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основу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којих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може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зак</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учити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каквом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постројењу</w:t>
      </w:r>
      <w:r w:rsidR="00604D7D"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активности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ради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врсти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гасова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Уз</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податке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w:t>
      </w:r>
      <w:r w:rsidR="00604D7D"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дужан</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достави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04D7D" w:rsidRPr="00627E9F">
        <w:rPr>
          <w:rFonts w:ascii="Times New Roman" w:hAnsi="Times New Roman" w:cs="Times New Roman"/>
          <w:sz w:val="24"/>
          <w:szCs w:val="24"/>
          <w:lang w:val="sr-Cyrl-CS"/>
        </w:rPr>
        <w:t xml:space="preserve"> </w:t>
      </w:r>
      <w:r w:rsidR="00126B6E" w:rsidRPr="00627E9F">
        <w:rPr>
          <w:rFonts w:ascii="Times New Roman" w:hAnsi="Times New Roman" w:cs="Times New Roman"/>
          <w:sz w:val="24"/>
          <w:szCs w:val="24"/>
          <w:lang w:val="sr-Cyrl-CS"/>
        </w:rPr>
        <w:t>представ</w:t>
      </w:r>
      <w:r w:rsidR="009B10A6" w:rsidRPr="00627E9F">
        <w:rPr>
          <w:rFonts w:ascii="Times New Roman" w:hAnsi="Times New Roman" w:cs="Times New Roman"/>
          <w:sz w:val="24"/>
          <w:szCs w:val="24"/>
          <w:lang w:val="sr-Cyrl-CS"/>
        </w:rPr>
        <w:t>љ</w:t>
      </w:r>
      <w:r w:rsidR="00126B6E" w:rsidRPr="00627E9F">
        <w:rPr>
          <w:rFonts w:ascii="Times New Roman" w:hAnsi="Times New Roman" w:cs="Times New Roman"/>
          <w:sz w:val="24"/>
          <w:szCs w:val="24"/>
          <w:lang w:val="sr-Cyrl-CS"/>
        </w:rPr>
        <w:t>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најбитнији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елемент</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захтева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издавање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пошто</w:t>
      </w:r>
      <w:r w:rsidR="006C0497" w:rsidRPr="00627E9F">
        <w:rPr>
          <w:rFonts w:ascii="Times New Roman" w:hAnsi="Times New Roman" w:cs="Times New Roman"/>
          <w:sz w:val="24"/>
          <w:szCs w:val="24"/>
          <w:lang w:val="sr-Cyrl-CS"/>
        </w:rPr>
        <w:t xml:space="preserve"> </w:t>
      </w:r>
      <w:r w:rsidR="00126B6E" w:rsidRPr="00627E9F">
        <w:rPr>
          <w:rFonts w:ascii="Times New Roman" w:hAnsi="Times New Roman" w:cs="Times New Roman"/>
          <w:sz w:val="24"/>
          <w:szCs w:val="24"/>
          <w:lang w:val="sr-Cyrl-CS"/>
        </w:rPr>
        <w:t>представ</w:t>
      </w:r>
      <w:r w:rsidR="009B10A6" w:rsidRPr="00627E9F">
        <w:rPr>
          <w:rFonts w:ascii="Times New Roman" w:hAnsi="Times New Roman" w:cs="Times New Roman"/>
          <w:sz w:val="24"/>
          <w:szCs w:val="24"/>
          <w:lang w:val="sr-Cyrl-CS"/>
        </w:rPr>
        <w:t>љ</w:t>
      </w:r>
      <w:r w:rsidR="00126B6E" w:rsidRPr="00627E9F">
        <w:rPr>
          <w:rFonts w:ascii="Times New Roman" w:hAnsi="Times New Roman" w:cs="Times New Roman"/>
          <w:sz w:val="24"/>
          <w:szCs w:val="24"/>
          <w:lang w:val="sr-Cyrl-CS"/>
        </w:rPr>
        <w:t>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документ</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основу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кога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ће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вршити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мониторинг</w:t>
      </w:r>
      <w:r w:rsidR="006C0497" w:rsidRPr="00627E9F">
        <w:rPr>
          <w:rFonts w:ascii="Times New Roman" w:hAnsi="Times New Roman" w:cs="Times New Roman"/>
          <w:sz w:val="24"/>
          <w:szCs w:val="24"/>
          <w:lang w:val="sr-Cyrl-CS"/>
        </w:rPr>
        <w:t>.</w:t>
      </w:r>
    </w:p>
    <w:p w14:paraId="4590B624" w14:textId="5282E67D" w:rsidR="00945D42" w:rsidRPr="00627E9F" w:rsidRDefault="00B16C7B" w:rsidP="00DE7F67">
      <w:pPr>
        <w:spacing w:after="0"/>
        <w:ind w:firstLine="708"/>
        <w:jc w:val="both"/>
        <w:rPr>
          <w:rFonts w:ascii="Times New Roman" w:hAnsi="Times New Roman" w:cs="Times New Roman"/>
          <w:lang w:val="sr-Cyrl-CS"/>
        </w:rPr>
      </w:pPr>
      <w:proofErr w:type="spellStart"/>
      <w:r w:rsidRPr="00627E9F">
        <w:rPr>
          <w:rFonts w:ascii="Times New Roman" w:hAnsi="Times New Roman" w:cs="Times New Roman"/>
          <w:sz w:val="24"/>
          <w:szCs w:val="24"/>
          <w:lang w:val="sr-Cyrl-CS"/>
        </w:rPr>
        <w:t>Чл</w:t>
      </w:r>
      <w:proofErr w:type="spellEnd"/>
      <w:r w:rsidRPr="00627E9F">
        <w:rPr>
          <w:rFonts w:ascii="Times New Roman" w:hAnsi="Times New Roman" w:cs="Times New Roman"/>
          <w:sz w:val="24"/>
          <w:szCs w:val="24"/>
          <w:lang w:val="sr-Cyrl-CS"/>
        </w:rPr>
        <w:t xml:space="preserve">. </w:t>
      </w:r>
      <w:r w:rsidR="007B0AD3" w:rsidRPr="00627E9F">
        <w:rPr>
          <w:rFonts w:ascii="Times New Roman" w:hAnsi="Times New Roman" w:cs="Times New Roman"/>
          <w:sz w:val="24"/>
          <w:szCs w:val="24"/>
          <w:lang w:val="sr-Cyrl-CS"/>
        </w:rPr>
        <w:t>27</w:t>
      </w:r>
      <w:r w:rsidR="007C5F5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7C5F53" w:rsidRPr="00627E9F">
        <w:rPr>
          <w:rFonts w:ascii="Times New Roman" w:hAnsi="Times New Roman" w:cs="Times New Roman"/>
          <w:sz w:val="24"/>
          <w:szCs w:val="24"/>
          <w:lang w:val="sr-Cyrl-CS"/>
        </w:rPr>
        <w:t xml:space="preserve"> </w:t>
      </w:r>
      <w:r w:rsidR="007B0AD3" w:rsidRPr="00627E9F">
        <w:rPr>
          <w:rFonts w:ascii="Times New Roman" w:hAnsi="Times New Roman" w:cs="Times New Roman"/>
          <w:sz w:val="24"/>
          <w:szCs w:val="24"/>
          <w:lang w:val="sr-Cyrl-CS"/>
        </w:rPr>
        <w:t>28</w:t>
      </w:r>
      <w:r w:rsidR="007C5F53" w:rsidRPr="00627E9F">
        <w:rPr>
          <w:rFonts w:ascii="Times New Roman" w:hAnsi="Times New Roman" w:cs="Times New Roman"/>
          <w:sz w:val="24"/>
          <w:szCs w:val="24"/>
          <w:lang w:val="sr-Cyrl-CS"/>
        </w:rPr>
        <w:t>.</w:t>
      </w:r>
      <w:r w:rsidR="00CE6C39" w:rsidRPr="00CE6C39">
        <w:rPr>
          <w:rFonts w:ascii="Times New Roman" w:hAnsi="Times New Roman" w:cs="Times New Roman"/>
          <w:sz w:val="24"/>
          <w:szCs w:val="24"/>
          <w:lang w:val="sr-Cyrl-CS"/>
        </w:rPr>
        <w:t xml:space="preserve"> </w:t>
      </w:r>
      <w:r w:rsidR="00CE6C39" w:rsidRPr="00627E9F">
        <w:rPr>
          <w:rFonts w:ascii="Times New Roman" w:hAnsi="Times New Roman" w:cs="Times New Roman"/>
          <w:sz w:val="24"/>
          <w:szCs w:val="24"/>
          <w:lang w:val="sr-Cyrl-CS"/>
        </w:rPr>
        <w:t>Предлога закона</w:t>
      </w:r>
      <w:r w:rsidR="007C5F5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прописују</w:t>
      </w:r>
      <w:r w:rsidR="007C5F5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процедуру</w:t>
      </w:r>
      <w:r w:rsidR="007C5F5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за</w:t>
      </w:r>
      <w:r w:rsidR="007C5F5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издавање</w:t>
      </w:r>
      <w:r w:rsidR="007C5F5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дозволе</w:t>
      </w:r>
      <w:r w:rsidR="007C5F5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w:t>
      </w:r>
      <w:r w:rsidR="007C5F53"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обзиром</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дефинисане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надлежности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Агенције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заштиту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животне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средине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да</w:t>
      </w:r>
      <w:r w:rsidR="009B10A6" w:rsidRPr="00627E9F">
        <w:rPr>
          <w:rFonts w:ascii="Times New Roman" w:hAnsi="Times New Roman" w:cs="Times New Roman"/>
          <w:sz w:val="24"/>
          <w:szCs w:val="24"/>
          <w:lang w:val="sr-Cyrl-CS"/>
        </w:rPr>
        <w:t>љ</w:t>
      </w:r>
      <w:r w:rsidR="004518C6" w:rsidRPr="00627E9F">
        <w:rPr>
          <w:rFonts w:ascii="Times New Roman" w:hAnsi="Times New Roman" w:cs="Times New Roman"/>
          <w:sz w:val="24"/>
          <w:szCs w:val="24"/>
          <w:lang w:val="sr-Cyrl-CS"/>
        </w:rPr>
        <w:t>ем</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тексту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Агенција</w:t>
      </w:r>
      <w:r w:rsidR="006C0497" w:rsidRPr="00627E9F">
        <w:rPr>
          <w:rFonts w:ascii="Times New Roman" w:hAnsi="Times New Roman" w:cs="Times New Roman"/>
          <w:sz w:val="24"/>
          <w:szCs w:val="24"/>
          <w:lang w:val="sr-Cyrl-CS"/>
        </w:rPr>
        <w:t>)</w:t>
      </w:r>
      <w:r w:rsidR="00600E55"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као</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чињеницу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процену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004518C6" w:rsidRPr="00627E9F">
        <w:rPr>
          <w:rFonts w:ascii="Times New Roman" w:hAnsi="Times New Roman" w:cs="Times New Roman"/>
          <w:sz w:val="24"/>
          <w:szCs w:val="24"/>
          <w:lang w:val="sr-Cyrl-CS"/>
        </w:rPr>
        <w:t>мониторинга</w:t>
      </w:r>
      <w:proofErr w:type="spellEnd"/>
      <w:r w:rsidR="00600E55"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утврђивања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тај</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план</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испуњава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све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прописане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захтеве</w:t>
      </w:r>
      <w:r w:rsidR="00600E55"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основу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њега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могу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поуздано</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утврдити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емисије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GHG</w:t>
      </w:r>
      <w:r w:rsidR="00600E55"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потребна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стручна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знања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законом</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овлашћена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Агенција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спроведе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ову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стручну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процену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Рокови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који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су</w:t>
      </w:r>
      <w:r w:rsidRPr="00627E9F">
        <w:rPr>
          <w:rFonts w:ascii="Times New Roman" w:hAnsi="Times New Roman" w:cs="Times New Roman"/>
          <w:sz w:val="24"/>
          <w:szCs w:val="24"/>
          <w:lang w:val="sr-Cyrl-CS"/>
        </w:rPr>
        <w:t xml:space="preserve"> овим</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законом</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дати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поступање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Министарства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Агенције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имају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00126B6E" w:rsidRPr="00627E9F">
        <w:rPr>
          <w:rFonts w:ascii="Times New Roman" w:hAnsi="Times New Roman" w:cs="Times New Roman"/>
          <w:sz w:val="24"/>
          <w:szCs w:val="24"/>
          <w:lang w:val="sr-Cyrl-CS"/>
        </w:rPr>
        <w:t>ци</w:t>
      </w:r>
      <w:r w:rsidR="009B10A6" w:rsidRPr="00627E9F">
        <w:rPr>
          <w:rFonts w:ascii="Times New Roman" w:hAnsi="Times New Roman" w:cs="Times New Roman"/>
          <w:sz w:val="24"/>
          <w:szCs w:val="24"/>
          <w:lang w:val="sr-Cyrl-CS"/>
        </w:rPr>
        <w:t>љ</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једне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стране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онемогући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одуговлачење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поступка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друге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стране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остави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дово</w:t>
      </w:r>
      <w:r w:rsidR="009B10A6" w:rsidRPr="00627E9F">
        <w:rPr>
          <w:rFonts w:ascii="Times New Roman" w:hAnsi="Times New Roman" w:cs="Times New Roman"/>
          <w:sz w:val="24"/>
          <w:szCs w:val="24"/>
          <w:lang w:val="sr-Cyrl-CS"/>
        </w:rPr>
        <w:t>љ</w:t>
      </w:r>
      <w:r w:rsidR="004518C6" w:rsidRPr="00627E9F">
        <w:rPr>
          <w:rFonts w:ascii="Times New Roman" w:hAnsi="Times New Roman" w:cs="Times New Roman"/>
          <w:sz w:val="24"/>
          <w:szCs w:val="24"/>
          <w:lang w:val="sr-Cyrl-CS"/>
        </w:rPr>
        <w:t>но</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времена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процена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004518C6" w:rsidRPr="00627E9F">
        <w:rPr>
          <w:rFonts w:ascii="Times New Roman" w:hAnsi="Times New Roman" w:cs="Times New Roman"/>
          <w:sz w:val="24"/>
          <w:szCs w:val="24"/>
          <w:lang w:val="sr-Cyrl-CS"/>
        </w:rPr>
        <w:t>монотир</w:t>
      </w:r>
      <w:r w:rsidR="00CD2DFA" w:rsidRPr="00627E9F">
        <w:rPr>
          <w:rFonts w:ascii="Times New Roman" w:hAnsi="Times New Roman" w:cs="Times New Roman"/>
          <w:sz w:val="24"/>
          <w:szCs w:val="24"/>
          <w:lang w:val="sr-Cyrl-CS"/>
        </w:rPr>
        <w:t>и</w:t>
      </w:r>
      <w:r w:rsidR="004518C6" w:rsidRPr="00627E9F">
        <w:rPr>
          <w:rFonts w:ascii="Times New Roman" w:hAnsi="Times New Roman" w:cs="Times New Roman"/>
          <w:sz w:val="24"/>
          <w:szCs w:val="24"/>
          <w:lang w:val="sr-Cyrl-CS"/>
        </w:rPr>
        <w:t>нга</w:t>
      </w:r>
      <w:proofErr w:type="spellEnd"/>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изврши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ст</w:t>
      </w:r>
      <w:r w:rsidR="00CD2DFA" w:rsidRPr="00627E9F">
        <w:rPr>
          <w:rFonts w:ascii="Times New Roman" w:hAnsi="Times New Roman" w:cs="Times New Roman"/>
          <w:sz w:val="24"/>
          <w:szCs w:val="24"/>
          <w:lang w:val="sr-Cyrl-CS"/>
        </w:rPr>
        <w:t>р</w:t>
      </w:r>
      <w:r w:rsidR="004518C6" w:rsidRPr="00627E9F">
        <w:rPr>
          <w:rFonts w:ascii="Times New Roman" w:hAnsi="Times New Roman" w:cs="Times New Roman"/>
          <w:sz w:val="24"/>
          <w:szCs w:val="24"/>
          <w:lang w:val="sr-Cyrl-CS"/>
        </w:rPr>
        <w:t>учно</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квалитетно</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основу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стручног</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миш</w:t>
      </w:r>
      <w:r w:rsidR="009B10A6" w:rsidRPr="00627E9F">
        <w:rPr>
          <w:rFonts w:ascii="Times New Roman" w:hAnsi="Times New Roman" w:cs="Times New Roman"/>
          <w:sz w:val="24"/>
          <w:szCs w:val="24"/>
          <w:lang w:val="sr-Cyrl-CS"/>
        </w:rPr>
        <w:t>љ</w:t>
      </w:r>
      <w:r w:rsidR="004518C6" w:rsidRPr="00627E9F">
        <w:rPr>
          <w:rFonts w:ascii="Times New Roman" w:hAnsi="Times New Roman" w:cs="Times New Roman"/>
          <w:sz w:val="24"/>
          <w:szCs w:val="24"/>
          <w:lang w:val="sr-Cyrl-CS"/>
        </w:rPr>
        <w:t>ења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Агенције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томе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ли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оператер</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постројења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израдио</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план</w:t>
      </w:r>
      <w:r w:rsidR="006C0497" w:rsidRPr="00627E9F">
        <w:rPr>
          <w:rFonts w:ascii="Times New Roman" w:hAnsi="Times New Roman" w:cs="Times New Roman"/>
          <w:sz w:val="24"/>
          <w:szCs w:val="24"/>
          <w:lang w:val="sr-Cyrl-CS"/>
        </w:rPr>
        <w:t xml:space="preserve"> </w:t>
      </w:r>
      <w:proofErr w:type="spellStart"/>
      <w:r w:rsidR="004518C6"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складу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подзаконским</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прописом</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ли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стању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обезбеди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мониторинг</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извештавање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складу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овим</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законом</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Министарство</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издаје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дозволу</w:t>
      </w:r>
      <w:r w:rsidR="006C0497" w:rsidRPr="00627E9F">
        <w:rPr>
          <w:rFonts w:ascii="Times New Roman" w:hAnsi="Times New Roman" w:cs="Times New Roman"/>
          <w:sz w:val="24"/>
          <w:szCs w:val="24"/>
          <w:lang w:val="sr-Cyrl-CS"/>
        </w:rPr>
        <w:t>.</w:t>
      </w:r>
      <w:r w:rsidR="00716015"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Члан</w:t>
      </w:r>
      <w:r w:rsidR="003C2047" w:rsidRPr="00627E9F">
        <w:rPr>
          <w:rFonts w:ascii="Times New Roman" w:hAnsi="Times New Roman" w:cs="Times New Roman"/>
          <w:sz w:val="24"/>
          <w:szCs w:val="24"/>
          <w:lang w:val="sr-Cyrl-CS"/>
        </w:rPr>
        <w:t xml:space="preserve"> </w:t>
      </w:r>
      <w:r w:rsidR="007B0AD3" w:rsidRPr="00627E9F">
        <w:rPr>
          <w:rFonts w:ascii="Times New Roman" w:hAnsi="Times New Roman" w:cs="Times New Roman"/>
          <w:sz w:val="24"/>
          <w:szCs w:val="24"/>
          <w:lang w:val="sr-Cyrl-CS"/>
        </w:rPr>
        <w:t>29</w:t>
      </w:r>
      <w:r w:rsidR="003C2047" w:rsidRPr="00627E9F">
        <w:rPr>
          <w:rFonts w:ascii="Times New Roman" w:hAnsi="Times New Roman" w:cs="Times New Roman"/>
          <w:sz w:val="24"/>
          <w:szCs w:val="24"/>
          <w:lang w:val="sr-Cyrl-CS"/>
        </w:rPr>
        <w:t xml:space="preserve">. </w:t>
      </w:r>
      <w:r w:rsidR="00BC442E" w:rsidRPr="00627E9F">
        <w:rPr>
          <w:rFonts w:ascii="Times New Roman" w:hAnsi="Times New Roman" w:cs="Times New Roman"/>
          <w:sz w:val="24"/>
          <w:szCs w:val="24"/>
          <w:lang w:val="sr-Cyrl-CS"/>
        </w:rPr>
        <w:t>Предлога з</w:t>
      </w:r>
      <w:r w:rsidR="004518C6" w:rsidRPr="00627E9F">
        <w:rPr>
          <w:rFonts w:ascii="Times New Roman" w:hAnsi="Times New Roman" w:cs="Times New Roman"/>
          <w:sz w:val="24"/>
          <w:szCs w:val="24"/>
          <w:lang w:val="sr-Cyrl-CS"/>
        </w:rPr>
        <w:t>акона</w:t>
      </w:r>
      <w:r w:rsidR="009365B4"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lastRenderedPageBreak/>
        <w:t>дефинише</w:t>
      </w:r>
      <w:r w:rsidR="003C204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садржину</w:t>
      </w:r>
      <w:r w:rsidR="003C204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дозволе</w:t>
      </w:r>
      <w:r w:rsidR="00883DFA"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односно</w:t>
      </w:r>
      <w:r w:rsidR="00883DFA"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да</w:t>
      </w:r>
      <w:r w:rsidR="00883DFA"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план</w:t>
      </w:r>
      <w:r w:rsidR="006C0497" w:rsidRPr="00627E9F">
        <w:rPr>
          <w:rFonts w:ascii="Times New Roman" w:hAnsi="Times New Roman" w:cs="Times New Roman"/>
          <w:sz w:val="24"/>
          <w:szCs w:val="24"/>
          <w:lang w:val="sr-Cyrl-CS"/>
        </w:rPr>
        <w:t xml:space="preserve"> </w:t>
      </w:r>
      <w:proofErr w:type="spellStart"/>
      <w:r w:rsidR="004518C6"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пратећом</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документацијом</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саставни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део</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дозволе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Овај</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појединачни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план</w:t>
      </w:r>
      <w:r w:rsidR="006C0497" w:rsidRPr="00627E9F">
        <w:rPr>
          <w:rFonts w:ascii="Times New Roman" w:hAnsi="Times New Roman" w:cs="Times New Roman"/>
          <w:sz w:val="24"/>
          <w:szCs w:val="24"/>
          <w:lang w:val="sr-Cyrl-CS"/>
        </w:rPr>
        <w:t xml:space="preserve"> </w:t>
      </w:r>
      <w:proofErr w:type="spellStart"/>
      <w:r w:rsidR="004518C6"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постаје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обавезујућ</w:t>
      </w:r>
      <w:r w:rsidR="008019CD"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примену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од</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стране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оператера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којем</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издата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конкретна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дозвола</w:t>
      </w:r>
      <w:r w:rsidR="006C0497" w:rsidRPr="00627E9F">
        <w:rPr>
          <w:rFonts w:ascii="Times New Roman" w:hAnsi="Times New Roman" w:cs="Times New Roman"/>
          <w:sz w:val="24"/>
          <w:szCs w:val="24"/>
          <w:lang w:val="sr-Cyrl-CS"/>
        </w:rPr>
        <w:t>.</w:t>
      </w:r>
      <w:r w:rsidR="00CD2DFA" w:rsidRPr="00627E9F">
        <w:rPr>
          <w:color w:val="000000"/>
          <w:lang w:val="sr-Cyrl-CS"/>
        </w:rPr>
        <w:t xml:space="preserve"> </w:t>
      </w:r>
      <w:r w:rsidR="00CD2DFA" w:rsidRPr="00627E9F">
        <w:rPr>
          <w:rFonts w:ascii="Times New Roman" w:hAnsi="Times New Roman"/>
          <w:sz w:val="24"/>
          <w:lang w:val="sr-Cyrl-CS"/>
        </w:rPr>
        <w:t xml:space="preserve">Због обима материјала и комплексности његове садржине, рок од 30 односно 60 дана </w:t>
      </w:r>
      <w:r w:rsidR="007B138D" w:rsidRPr="00627E9F">
        <w:rPr>
          <w:rFonts w:ascii="Times New Roman" w:hAnsi="Times New Roman"/>
          <w:sz w:val="24"/>
          <w:lang w:val="sr-Cyrl-CS"/>
        </w:rPr>
        <w:t xml:space="preserve"> који је иначе прописан Законом о општем управном поступку </w:t>
      </w:r>
      <w:r w:rsidR="00042960" w:rsidRPr="00627E9F">
        <w:rPr>
          <w:rFonts w:ascii="Times New Roman" w:hAnsi="Times New Roman"/>
          <w:sz w:val="24"/>
          <w:lang w:val="sr-Cyrl-CS"/>
        </w:rPr>
        <w:t>(„Службени гласник РС</w:t>
      </w:r>
      <w:r w:rsidR="00042960" w:rsidRPr="00627E9F">
        <w:rPr>
          <w:rFonts w:ascii="Times New Roman" w:hAnsi="Times New Roman" w:cs="Times New Roman"/>
          <w:sz w:val="24"/>
          <w:lang w:val="sr-Cyrl-CS"/>
        </w:rPr>
        <w:t>”</w:t>
      </w:r>
      <w:r w:rsidR="00042960" w:rsidRPr="00627E9F">
        <w:rPr>
          <w:rFonts w:ascii="Times New Roman" w:hAnsi="Times New Roman"/>
          <w:sz w:val="24"/>
          <w:lang w:val="sr-Cyrl-CS"/>
        </w:rPr>
        <w:t xml:space="preserve">, бр. 18/16 и 95/18 – аутентично тумачење) </w:t>
      </w:r>
      <w:r w:rsidR="007B138D" w:rsidRPr="00627E9F">
        <w:rPr>
          <w:rFonts w:ascii="Times New Roman" w:hAnsi="Times New Roman"/>
          <w:sz w:val="24"/>
          <w:lang w:val="sr-Cyrl-CS"/>
        </w:rPr>
        <w:t xml:space="preserve">није довољан </w:t>
      </w:r>
      <w:r w:rsidR="00CD2DFA" w:rsidRPr="00627E9F">
        <w:rPr>
          <w:rFonts w:ascii="Times New Roman" w:hAnsi="Times New Roman"/>
          <w:sz w:val="24"/>
          <w:lang w:val="sr-Cyrl-CS"/>
        </w:rPr>
        <w:t>за издавање</w:t>
      </w:r>
      <w:r w:rsidR="007B138D" w:rsidRPr="00627E9F">
        <w:rPr>
          <w:rFonts w:ascii="Times New Roman" w:hAnsi="Times New Roman"/>
          <w:sz w:val="24"/>
          <w:lang w:val="sr-Cyrl-CS"/>
        </w:rPr>
        <w:t xml:space="preserve"> ове дозволе па је прописан рок од највише четири месеца, што </w:t>
      </w:r>
      <w:r w:rsidR="00CD2DFA" w:rsidRPr="00627E9F">
        <w:rPr>
          <w:rFonts w:ascii="Times New Roman" w:hAnsi="Times New Roman"/>
          <w:sz w:val="24"/>
          <w:lang w:val="sr-Cyrl-CS"/>
        </w:rPr>
        <w:t xml:space="preserve"> је у складу са чланом 3. став 2. Закона о општем управном поступку који омогућава да се поједина питања за која је неопходно у одређеној области,  уреде на другачији начин, а да се тиме не умањује ниво заштите права и правних интереса странака.</w:t>
      </w:r>
    </w:p>
    <w:p w14:paraId="66BC2120" w14:textId="0A420006" w:rsidR="00945D42" w:rsidRPr="00627E9F" w:rsidRDefault="004518C6" w:rsidP="000A1A92">
      <w:pPr>
        <w:shd w:val="clear" w:color="auto" w:fill="FFFFFF"/>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Чланом</w:t>
      </w:r>
      <w:r w:rsidR="00883DFA" w:rsidRPr="00627E9F">
        <w:rPr>
          <w:rFonts w:ascii="Times New Roman" w:hAnsi="Times New Roman" w:cs="Times New Roman"/>
          <w:sz w:val="24"/>
          <w:szCs w:val="24"/>
          <w:lang w:val="sr-Cyrl-CS"/>
        </w:rPr>
        <w:t xml:space="preserve"> </w:t>
      </w:r>
      <w:r w:rsidR="007B0AD3" w:rsidRPr="00627E9F">
        <w:rPr>
          <w:rFonts w:ascii="Times New Roman" w:hAnsi="Times New Roman" w:cs="Times New Roman"/>
          <w:sz w:val="24"/>
          <w:szCs w:val="24"/>
          <w:lang w:val="sr-Cyrl-CS"/>
        </w:rPr>
        <w:t>30</w:t>
      </w:r>
      <w:r w:rsidR="00883DFA" w:rsidRPr="00627E9F">
        <w:rPr>
          <w:rFonts w:ascii="Times New Roman" w:hAnsi="Times New Roman" w:cs="Times New Roman"/>
          <w:sz w:val="24"/>
          <w:szCs w:val="24"/>
          <w:lang w:val="sr-Cyrl-CS"/>
        </w:rPr>
        <w:t xml:space="preserve">. </w:t>
      </w:r>
      <w:r w:rsidR="00167103" w:rsidRPr="00627E9F">
        <w:rPr>
          <w:rFonts w:ascii="Times New Roman" w:hAnsi="Times New Roman" w:cs="Times New Roman"/>
          <w:sz w:val="24"/>
          <w:szCs w:val="24"/>
          <w:lang w:val="sr-Cyrl-CS"/>
        </w:rPr>
        <w:t>Предлога з</w:t>
      </w:r>
      <w:r w:rsidRPr="00627E9F">
        <w:rPr>
          <w:rFonts w:ascii="Times New Roman" w:hAnsi="Times New Roman" w:cs="Times New Roman"/>
          <w:sz w:val="24"/>
          <w:szCs w:val="24"/>
          <w:lang w:val="sr-Cyrl-CS"/>
        </w:rPr>
        <w:t>акона</w:t>
      </w:r>
      <w:r w:rsidR="00FB621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w:t>
      </w:r>
      <w:r w:rsidR="00883DF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релевант</w:t>
      </w:r>
      <w:r w:rsidR="006C7CB9">
        <w:rPr>
          <w:rFonts w:ascii="Times New Roman" w:hAnsi="Times New Roman" w:cs="Times New Roman"/>
          <w:sz w:val="24"/>
          <w:szCs w:val="24"/>
          <w:lang w:val="sr-Cyrl-CS"/>
        </w:rPr>
        <w:t>н</w:t>
      </w:r>
      <w:r w:rsidRPr="00627E9F">
        <w:rPr>
          <w:rFonts w:ascii="Times New Roman" w:hAnsi="Times New Roman" w:cs="Times New Roman"/>
          <w:sz w:val="24"/>
          <w:szCs w:val="24"/>
          <w:lang w:val="sr-Cyrl-CS"/>
        </w:rPr>
        <w:t>ог</w:t>
      </w:r>
      <w:r w:rsidR="00883DF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прописа</w:t>
      </w:r>
      <w:r w:rsidR="00883DF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ЕУ</w:t>
      </w:r>
      <w:r w:rsidR="00883DF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преузет</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институт</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периодичне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ревизије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постиже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периодично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преиспитивање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издатих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дозвола</w:t>
      </w:r>
      <w:r w:rsidR="00600E55"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везаних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планова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службеној</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дужности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стране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Министарства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како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обезбедило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планови</w:t>
      </w:r>
      <w:r w:rsidR="00600E55"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дозволе</w:t>
      </w:r>
      <w:r w:rsidR="00600E55"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измене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потреби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B45571" w:rsidRPr="00627E9F">
        <w:rPr>
          <w:rFonts w:ascii="Times New Roman" w:hAnsi="Times New Roman" w:cs="Times New Roman"/>
          <w:sz w:val="24"/>
          <w:szCs w:val="24"/>
          <w:lang w:val="sr-Cyrl-CS"/>
        </w:rPr>
        <w:t xml:space="preserve"> </w:t>
      </w:r>
      <w:r w:rsidR="007B138D" w:rsidRPr="00627E9F">
        <w:rPr>
          <w:rFonts w:ascii="Times New Roman" w:hAnsi="Times New Roman" w:cs="Times New Roman"/>
          <w:sz w:val="24"/>
          <w:szCs w:val="24"/>
          <w:lang w:val="sr-Cyrl-CS"/>
        </w:rPr>
        <w:t>случају измене закона и других прописа.</w:t>
      </w:r>
    </w:p>
    <w:p w14:paraId="653DB4C8" w14:textId="30586F91" w:rsidR="00B45571" w:rsidRPr="00627E9F" w:rsidRDefault="004518C6" w:rsidP="000A1A92">
      <w:pPr>
        <w:shd w:val="clear" w:color="auto" w:fill="FFFFFF"/>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Чланом</w:t>
      </w:r>
      <w:r w:rsidR="00883DFA" w:rsidRPr="00627E9F">
        <w:rPr>
          <w:rFonts w:ascii="Times New Roman" w:hAnsi="Times New Roman" w:cs="Times New Roman"/>
          <w:sz w:val="24"/>
          <w:szCs w:val="24"/>
          <w:lang w:val="sr-Cyrl-CS"/>
        </w:rPr>
        <w:t xml:space="preserve"> </w:t>
      </w:r>
      <w:r w:rsidR="007B0AD3" w:rsidRPr="00627E9F">
        <w:rPr>
          <w:rFonts w:ascii="Times New Roman" w:hAnsi="Times New Roman" w:cs="Times New Roman"/>
          <w:sz w:val="24"/>
          <w:szCs w:val="24"/>
          <w:lang w:val="sr-Cyrl-CS"/>
        </w:rPr>
        <w:t>31</w:t>
      </w:r>
      <w:r w:rsidR="00FB621A" w:rsidRPr="00627E9F">
        <w:rPr>
          <w:rFonts w:ascii="Times New Roman" w:hAnsi="Times New Roman" w:cs="Times New Roman"/>
          <w:sz w:val="24"/>
          <w:szCs w:val="24"/>
          <w:lang w:val="sr-Cyrl-CS"/>
        </w:rPr>
        <w:t>.</w:t>
      </w:r>
      <w:r w:rsidR="00883DFA" w:rsidRPr="00627E9F">
        <w:rPr>
          <w:rFonts w:ascii="Times New Roman" w:hAnsi="Times New Roman" w:cs="Times New Roman"/>
          <w:sz w:val="24"/>
          <w:szCs w:val="24"/>
          <w:lang w:val="sr-Cyrl-CS"/>
        </w:rPr>
        <w:t xml:space="preserve"> </w:t>
      </w:r>
      <w:r w:rsidR="00167103" w:rsidRPr="00627E9F">
        <w:rPr>
          <w:rFonts w:ascii="Times New Roman" w:hAnsi="Times New Roman" w:cs="Times New Roman"/>
          <w:sz w:val="24"/>
          <w:szCs w:val="24"/>
          <w:lang w:val="sr-Cyrl-CS"/>
        </w:rPr>
        <w:t xml:space="preserve">Предлога закона </w:t>
      </w:r>
      <w:r w:rsidRPr="00627E9F">
        <w:rPr>
          <w:rFonts w:ascii="Times New Roman" w:hAnsi="Times New Roman" w:cs="Times New Roman"/>
          <w:sz w:val="24"/>
          <w:szCs w:val="24"/>
          <w:lang w:val="sr-Cyrl-CS"/>
        </w:rPr>
        <w:t>утврђен</w:t>
      </w:r>
      <w:r w:rsidR="00883DF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883DF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поступак</w:t>
      </w:r>
      <w:r w:rsidR="00883DF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измене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дозволе</w:t>
      </w:r>
      <w:r w:rsidR="00600E55"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када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обавештава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Министарство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намераваној</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промени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активности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2103DF" w:rsidRPr="00627E9F">
        <w:rPr>
          <w:rFonts w:ascii="Times New Roman" w:eastAsia="Times New Roman" w:hAnsi="Times New Roman" w:cs="Times New Roman"/>
          <w:sz w:val="24"/>
          <w:szCs w:val="24"/>
          <w:lang w:val="sr-Cyrl-CS"/>
        </w:rPr>
        <w:t>промени капацитета постојећих постројења и изградња нових постројења на локацији, промена горива и главних сировина које се користе у постројењу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као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којим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роковима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Министарство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процењује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неопходност</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измене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дозволе</w:t>
      </w:r>
      <w:r w:rsidR="00600E55"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овај</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поступак</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сходно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примењују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одредбе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издавању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дозволе</w:t>
      </w:r>
      <w:r w:rsidR="00600E55"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којима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Агенција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овлашћена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врши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процену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решењем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Агенција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такође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врши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процену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ли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w:t>
      </w:r>
      <w:r w:rsidR="000645A9" w:rsidRPr="00627E9F">
        <w:rPr>
          <w:rFonts w:ascii="Times New Roman" w:hAnsi="Times New Roman" w:cs="Times New Roman"/>
          <w:sz w:val="24"/>
          <w:szCs w:val="24"/>
          <w:lang w:val="sr-Cyrl-CS"/>
        </w:rPr>
        <w:t>е</w:t>
      </w:r>
      <w:r w:rsidRPr="00627E9F">
        <w:rPr>
          <w:rFonts w:ascii="Times New Roman" w:hAnsi="Times New Roman" w:cs="Times New Roman"/>
          <w:sz w:val="24"/>
          <w:szCs w:val="24"/>
          <w:lang w:val="sr-Cyrl-CS"/>
        </w:rPr>
        <w:t>опходно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мењати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процену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самог</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измењеног</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чланом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прописан</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једноставан</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w:t>
      </w:r>
      <w:r w:rsidR="007A155B" w:rsidRPr="00627E9F">
        <w:rPr>
          <w:rFonts w:ascii="Times New Roman" w:hAnsi="Times New Roman" w:cs="Times New Roman"/>
          <w:sz w:val="24"/>
          <w:szCs w:val="24"/>
          <w:lang w:val="sr-Cyrl-CS"/>
        </w:rPr>
        <w:t>т</w:t>
      </w:r>
      <w:r w:rsidRPr="00627E9F">
        <w:rPr>
          <w:rFonts w:ascii="Times New Roman" w:hAnsi="Times New Roman" w:cs="Times New Roman"/>
          <w:sz w:val="24"/>
          <w:szCs w:val="24"/>
          <w:lang w:val="sr-Cyrl-CS"/>
        </w:rPr>
        <w:t>упак</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измене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када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Министарство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основу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обавештења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промени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или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података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само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врши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измену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јер</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ради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административним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подацима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као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што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промена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оператера</w:t>
      </w:r>
      <w:r w:rsidR="00600E55"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или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промена</w:t>
      </w:r>
      <w:r w:rsidR="00600E55"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адресе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сл</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техничке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податке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који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могу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доведу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измена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нивоа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потребе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изменом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w:t>
      </w:r>
    </w:p>
    <w:p w14:paraId="3CB4CE28" w14:textId="2C43D2B5" w:rsidR="00945D42" w:rsidRPr="00627E9F" w:rsidRDefault="004518C6" w:rsidP="000A1A92">
      <w:pPr>
        <w:shd w:val="clear" w:color="auto" w:fill="FFFFFF"/>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Разлози</w:t>
      </w:r>
      <w:r w:rsidR="00DC7A2E"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DC7A2E"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престанак</w:t>
      </w:r>
      <w:r w:rsidR="00DC7A2E"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важења</w:t>
      </w:r>
      <w:r w:rsidR="00DC7A2E"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члану</w:t>
      </w:r>
      <w:r w:rsidR="006C0497" w:rsidRPr="00627E9F">
        <w:rPr>
          <w:rFonts w:ascii="Times New Roman" w:hAnsi="Times New Roman" w:cs="Times New Roman"/>
          <w:sz w:val="24"/>
          <w:szCs w:val="24"/>
          <w:lang w:val="sr-Cyrl-CS"/>
        </w:rPr>
        <w:t xml:space="preserve"> 32. </w:t>
      </w:r>
      <w:r w:rsidR="00167103" w:rsidRPr="00627E9F">
        <w:rPr>
          <w:rFonts w:ascii="Times New Roman" w:hAnsi="Times New Roman" w:cs="Times New Roman"/>
          <w:sz w:val="24"/>
          <w:szCs w:val="24"/>
          <w:lang w:val="sr-Cyrl-CS"/>
        </w:rPr>
        <w:t>Предлога з</w:t>
      </w:r>
      <w:r w:rsidRPr="00627E9F">
        <w:rPr>
          <w:rFonts w:ascii="Times New Roman" w:hAnsi="Times New Roman" w:cs="Times New Roman"/>
          <w:sz w:val="24"/>
          <w:szCs w:val="24"/>
          <w:lang w:val="sr-Cyrl-CS"/>
        </w:rPr>
        <w:t>акона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Престанак</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важења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последица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престанка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обав</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ања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активности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издата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било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економских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било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техничких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разлога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Међутим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треба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истаћи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чињеницу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институтом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забрањује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рад</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постројењу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већ</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укида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обавеза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извештавања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раде</w:t>
      </w:r>
      <w:r w:rsidR="006C0497" w:rsidRPr="00627E9F">
        <w:rPr>
          <w:rFonts w:ascii="Times New Roman" w:hAnsi="Times New Roman" w:cs="Times New Roman"/>
          <w:sz w:val="24"/>
          <w:szCs w:val="24"/>
          <w:lang w:val="sr-Cyrl-CS"/>
        </w:rPr>
        <w:t>.</w:t>
      </w:r>
    </w:p>
    <w:p w14:paraId="7F55A2FA" w14:textId="77777777" w:rsidR="00945D42" w:rsidRPr="00627E9F" w:rsidRDefault="00945D42" w:rsidP="0054658F">
      <w:pPr>
        <w:shd w:val="clear" w:color="auto" w:fill="FFFFFF"/>
        <w:spacing w:after="0" w:line="240" w:lineRule="auto"/>
        <w:jc w:val="both"/>
        <w:rPr>
          <w:rFonts w:ascii="Times New Roman" w:hAnsi="Times New Roman" w:cs="Times New Roman"/>
          <w:sz w:val="24"/>
          <w:szCs w:val="24"/>
          <w:lang w:val="sr-Cyrl-CS"/>
        </w:rPr>
      </w:pPr>
    </w:p>
    <w:p w14:paraId="135A57D8" w14:textId="065BA2EC" w:rsidR="00945D42" w:rsidRPr="00627E9F" w:rsidRDefault="0085170A" w:rsidP="0054658F">
      <w:pPr>
        <w:shd w:val="clear" w:color="auto" w:fill="FFFFFF"/>
        <w:spacing w:after="0" w:line="240" w:lineRule="auto"/>
        <w:jc w:val="both"/>
        <w:rPr>
          <w:rFonts w:ascii="Times New Roman" w:hAnsi="Times New Roman" w:cs="Times New Roman"/>
          <w:b/>
          <w:i/>
          <w:sz w:val="24"/>
          <w:szCs w:val="24"/>
          <w:lang w:val="sr-Cyrl-CS"/>
        </w:rPr>
      </w:pPr>
      <w:r w:rsidRPr="00627E9F">
        <w:rPr>
          <w:rFonts w:ascii="Times New Roman" w:hAnsi="Times New Roman" w:cs="Times New Roman"/>
          <w:b/>
          <w:i/>
          <w:sz w:val="24"/>
          <w:szCs w:val="24"/>
          <w:lang w:val="sr-Cyrl-CS"/>
        </w:rPr>
        <w:t xml:space="preserve">4.2. </w:t>
      </w:r>
      <w:r w:rsidR="004518C6" w:rsidRPr="00627E9F">
        <w:rPr>
          <w:rFonts w:ascii="Times New Roman" w:hAnsi="Times New Roman" w:cs="Times New Roman"/>
          <w:b/>
          <w:i/>
          <w:sz w:val="24"/>
          <w:szCs w:val="24"/>
          <w:lang w:val="sr-Cyrl-CS"/>
        </w:rPr>
        <w:t>Одобрење</w:t>
      </w:r>
      <w:r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на</w:t>
      </w:r>
      <w:r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план</w:t>
      </w:r>
      <w:r w:rsidRPr="00627E9F">
        <w:rPr>
          <w:rFonts w:ascii="Times New Roman" w:hAnsi="Times New Roman" w:cs="Times New Roman"/>
          <w:b/>
          <w:i/>
          <w:sz w:val="24"/>
          <w:szCs w:val="24"/>
          <w:lang w:val="sr-Cyrl-CS"/>
        </w:rPr>
        <w:t xml:space="preserve"> </w:t>
      </w:r>
      <w:proofErr w:type="spellStart"/>
      <w:r w:rsidR="004518C6" w:rsidRPr="00627E9F">
        <w:rPr>
          <w:rFonts w:ascii="Times New Roman" w:hAnsi="Times New Roman" w:cs="Times New Roman"/>
          <w:b/>
          <w:i/>
          <w:sz w:val="24"/>
          <w:szCs w:val="24"/>
          <w:lang w:val="sr-Cyrl-CS"/>
        </w:rPr>
        <w:t>мониторинга</w:t>
      </w:r>
      <w:proofErr w:type="spellEnd"/>
      <w:r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GHG</w:t>
      </w:r>
      <w:r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оператеру</w:t>
      </w:r>
      <w:r w:rsidR="00AE709F" w:rsidRPr="00627E9F">
        <w:rPr>
          <w:rFonts w:ascii="Times New Roman" w:hAnsi="Times New Roman" w:cs="Times New Roman"/>
          <w:b/>
          <w:i/>
          <w:sz w:val="24"/>
          <w:szCs w:val="24"/>
          <w:lang w:val="sr-Cyrl-CS"/>
        </w:rPr>
        <w:t xml:space="preserve"> ваздухоплова</w:t>
      </w:r>
      <w:r w:rsidRPr="00627E9F">
        <w:rPr>
          <w:rFonts w:ascii="Times New Roman" w:hAnsi="Times New Roman" w:cs="Times New Roman"/>
          <w:b/>
          <w:i/>
          <w:sz w:val="24"/>
          <w:szCs w:val="24"/>
          <w:lang w:val="sr-Cyrl-CS"/>
        </w:rPr>
        <w:t xml:space="preserve"> (</w:t>
      </w:r>
      <w:proofErr w:type="spellStart"/>
      <w:r w:rsidR="00E32199" w:rsidRPr="00627E9F">
        <w:rPr>
          <w:rFonts w:ascii="Times New Roman" w:hAnsi="Times New Roman" w:cs="Times New Roman"/>
          <w:b/>
          <w:i/>
          <w:sz w:val="24"/>
          <w:szCs w:val="24"/>
          <w:lang w:val="sr-Cyrl-CS"/>
        </w:rPr>
        <w:t>чл</w:t>
      </w:r>
      <w:proofErr w:type="spellEnd"/>
      <w:r w:rsidR="00E32199" w:rsidRPr="00627E9F">
        <w:rPr>
          <w:rFonts w:ascii="Times New Roman" w:hAnsi="Times New Roman" w:cs="Times New Roman"/>
          <w:b/>
          <w:i/>
          <w:sz w:val="24"/>
          <w:szCs w:val="24"/>
          <w:lang w:val="sr-Cyrl-CS"/>
        </w:rPr>
        <w:t>. 33 -</w:t>
      </w:r>
      <w:r w:rsidRPr="00627E9F">
        <w:rPr>
          <w:rFonts w:ascii="Times New Roman" w:hAnsi="Times New Roman" w:cs="Times New Roman"/>
          <w:b/>
          <w:i/>
          <w:sz w:val="24"/>
          <w:szCs w:val="24"/>
          <w:lang w:val="sr-Cyrl-CS"/>
        </w:rPr>
        <w:t xml:space="preserve"> 34.</w:t>
      </w:r>
      <w:r w:rsidR="00E32199" w:rsidRPr="00627E9F">
        <w:rPr>
          <w:rFonts w:ascii="Times New Roman" w:hAnsi="Times New Roman" w:cs="Times New Roman"/>
          <w:b/>
          <w:i/>
          <w:sz w:val="24"/>
          <w:szCs w:val="24"/>
          <w:lang w:val="sr-Cyrl-CS"/>
        </w:rPr>
        <w:t xml:space="preserve"> Предлога закона</w:t>
      </w:r>
      <w:r w:rsidRPr="00627E9F">
        <w:rPr>
          <w:rFonts w:ascii="Times New Roman" w:hAnsi="Times New Roman" w:cs="Times New Roman"/>
          <w:b/>
          <w:i/>
          <w:sz w:val="24"/>
          <w:szCs w:val="24"/>
          <w:lang w:val="sr-Cyrl-CS"/>
        </w:rPr>
        <w:t>)</w:t>
      </w:r>
    </w:p>
    <w:p w14:paraId="6233EB80" w14:textId="4BBF143D" w:rsidR="007B138D" w:rsidRPr="00627E9F" w:rsidRDefault="00E32199" w:rsidP="005705D9">
      <w:pPr>
        <w:spacing w:after="0" w:line="240" w:lineRule="auto"/>
        <w:ind w:firstLine="709"/>
        <w:jc w:val="both"/>
        <w:rPr>
          <w:rFonts w:ascii="Times New Roman" w:hAnsi="Times New Roman" w:cs="Times New Roman"/>
          <w:sz w:val="24"/>
          <w:szCs w:val="24"/>
          <w:lang w:val="sr-Cyrl-CS"/>
        </w:rPr>
      </w:pPr>
      <w:proofErr w:type="spellStart"/>
      <w:r w:rsidRPr="00627E9F">
        <w:rPr>
          <w:rFonts w:ascii="Times New Roman" w:hAnsi="Times New Roman" w:cs="Times New Roman"/>
          <w:sz w:val="24"/>
          <w:szCs w:val="24"/>
          <w:lang w:val="sr-Cyrl-CS"/>
        </w:rPr>
        <w:t>Чл</w:t>
      </w:r>
      <w:proofErr w:type="spellEnd"/>
      <w:r w:rsidRPr="00627E9F">
        <w:rPr>
          <w:rFonts w:ascii="Times New Roman" w:hAnsi="Times New Roman" w:cs="Times New Roman"/>
          <w:sz w:val="24"/>
          <w:szCs w:val="24"/>
          <w:lang w:val="sr-Cyrl-CS"/>
        </w:rPr>
        <w:t xml:space="preserve">. </w:t>
      </w:r>
      <w:r w:rsidR="000A5032" w:rsidRPr="00627E9F">
        <w:rPr>
          <w:rFonts w:ascii="Times New Roman" w:hAnsi="Times New Roman" w:cs="Times New Roman"/>
          <w:sz w:val="24"/>
          <w:szCs w:val="24"/>
          <w:lang w:val="sr-Cyrl-CS"/>
        </w:rPr>
        <w:t xml:space="preserve">33. </w:t>
      </w:r>
      <w:r w:rsidR="00B45571" w:rsidRPr="00627E9F">
        <w:rPr>
          <w:rFonts w:ascii="Times New Roman" w:hAnsi="Times New Roman" w:cs="Times New Roman"/>
          <w:sz w:val="24"/>
          <w:szCs w:val="24"/>
          <w:lang w:val="sr-Cyrl-CS"/>
        </w:rPr>
        <w:t>и</w:t>
      </w:r>
      <w:r w:rsidR="000A5032" w:rsidRPr="00627E9F">
        <w:rPr>
          <w:rFonts w:ascii="Times New Roman" w:hAnsi="Times New Roman" w:cs="Times New Roman"/>
          <w:sz w:val="24"/>
          <w:szCs w:val="24"/>
          <w:lang w:val="sr-Cyrl-CS"/>
        </w:rPr>
        <w:t xml:space="preserve"> 34. </w:t>
      </w:r>
      <w:r w:rsidRPr="00627E9F">
        <w:rPr>
          <w:rFonts w:ascii="Times New Roman" w:hAnsi="Times New Roman" w:cs="Times New Roman"/>
          <w:sz w:val="24"/>
          <w:szCs w:val="24"/>
          <w:lang w:val="sr-Cyrl-CS"/>
        </w:rPr>
        <w:t>Предлога з</w:t>
      </w:r>
      <w:r w:rsidR="004518C6" w:rsidRPr="00627E9F">
        <w:rPr>
          <w:rFonts w:ascii="Times New Roman" w:hAnsi="Times New Roman" w:cs="Times New Roman"/>
          <w:sz w:val="24"/>
          <w:szCs w:val="24"/>
          <w:lang w:val="sr-Cyrl-CS"/>
        </w:rPr>
        <w:t>акона</w:t>
      </w:r>
      <w:r w:rsidR="00DC7A2E"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односе</w:t>
      </w:r>
      <w:r w:rsidR="00DC7A2E"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се</w:t>
      </w:r>
      <w:r w:rsidR="00DC7A2E"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само</w:t>
      </w:r>
      <w:r w:rsidR="00DC7A2E"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на</w:t>
      </w:r>
      <w:r w:rsidR="00DC7A2E" w:rsidRPr="00627E9F">
        <w:rPr>
          <w:rFonts w:ascii="Times New Roman" w:hAnsi="Times New Roman" w:cs="Times New Roman"/>
          <w:sz w:val="24"/>
          <w:szCs w:val="24"/>
          <w:lang w:val="sr-Cyrl-CS"/>
        </w:rPr>
        <w:t xml:space="preserve"> </w:t>
      </w:r>
      <w:r w:rsidR="00AE709F" w:rsidRPr="00627E9F">
        <w:rPr>
          <w:rFonts w:ascii="Times New Roman" w:hAnsi="Times New Roman" w:cs="Times New Roman"/>
          <w:sz w:val="24"/>
          <w:szCs w:val="24"/>
          <w:lang w:val="sr-Cyrl-CS"/>
        </w:rPr>
        <w:t>оператера ваздухоплова</w:t>
      </w:r>
      <w:r w:rsidR="00DC7A2E"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Наиме</w:t>
      </w:r>
      <w:r w:rsidR="00DC7A2E"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према</w:t>
      </w:r>
      <w:r w:rsidR="00DC7A2E"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релевантном</w:t>
      </w:r>
      <w:r w:rsidR="004B21AE"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пропису</w:t>
      </w:r>
      <w:r w:rsidR="00DC7A2E"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ЕУ</w:t>
      </w:r>
      <w:r w:rsidR="00DC7A2E"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за</w:t>
      </w:r>
      <w:r w:rsidR="00DC7A2E" w:rsidRPr="00627E9F">
        <w:rPr>
          <w:rFonts w:ascii="Times New Roman" w:hAnsi="Times New Roman" w:cs="Times New Roman"/>
          <w:sz w:val="24"/>
          <w:szCs w:val="24"/>
          <w:lang w:val="sr-Cyrl-CS"/>
        </w:rPr>
        <w:t xml:space="preserve"> </w:t>
      </w:r>
      <w:r w:rsidR="00AE709F" w:rsidRPr="00627E9F">
        <w:rPr>
          <w:rFonts w:ascii="Times New Roman" w:hAnsi="Times New Roman" w:cs="Times New Roman"/>
          <w:sz w:val="24"/>
          <w:szCs w:val="24"/>
          <w:lang w:val="sr-Cyrl-CS"/>
        </w:rPr>
        <w:t>оператера ваздухоплова</w:t>
      </w:r>
      <w:r w:rsidR="00DC7A2E"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није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предвиђена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обавеза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прибав</w:t>
      </w:r>
      <w:r w:rsidR="009B10A6" w:rsidRPr="00627E9F">
        <w:rPr>
          <w:rFonts w:ascii="Times New Roman" w:hAnsi="Times New Roman" w:cs="Times New Roman"/>
          <w:sz w:val="24"/>
          <w:szCs w:val="24"/>
          <w:lang w:val="sr-Cyrl-CS"/>
        </w:rPr>
        <w:t>љ</w:t>
      </w:r>
      <w:r w:rsidR="004518C6" w:rsidRPr="00627E9F">
        <w:rPr>
          <w:rFonts w:ascii="Times New Roman" w:hAnsi="Times New Roman" w:cs="Times New Roman"/>
          <w:sz w:val="24"/>
          <w:szCs w:val="24"/>
          <w:lang w:val="sr-Cyrl-CS"/>
        </w:rPr>
        <w:t>ања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дозволе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емисију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Ипак</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имајући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виду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ваздухоплови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стварају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емисију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GHG</w:t>
      </w:r>
      <w:r w:rsidR="00600E55"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потребно</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активности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ваздушном</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саобраћају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буду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ук</w:t>
      </w:r>
      <w:r w:rsidR="009B10A6" w:rsidRPr="00627E9F">
        <w:rPr>
          <w:rFonts w:ascii="Times New Roman" w:hAnsi="Times New Roman" w:cs="Times New Roman"/>
          <w:sz w:val="24"/>
          <w:szCs w:val="24"/>
          <w:lang w:val="sr-Cyrl-CS"/>
        </w:rPr>
        <w:t>љ</w:t>
      </w:r>
      <w:r w:rsidR="004518C6" w:rsidRPr="00627E9F">
        <w:rPr>
          <w:rFonts w:ascii="Times New Roman" w:hAnsi="Times New Roman" w:cs="Times New Roman"/>
          <w:sz w:val="24"/>
          <w:szCs w:val="24"/>
          <w:lang w:val="sr-Cyrl-CS"/>
        </w:rPr>
        <w:t>учене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систем</w:t>
      </w:r>
      <w:r w:rsidR="006C0497" w:rsidRPr="00627E9F">
        <w:rPr>
          <w:rFonts w:ascii="Times New Roman" w:hAnsi="Times New Roman" w:cs="Times New Roman"/>
          <w:sz w:val="24"/>
          <w:szCs w:val="24"/>
          <w:lang w:val="sr-Cyrl-CS"/>
        </w:rPr>
        <w:t xml:space="preserve"> </w:t>
      </w:r>
      <w:proofErr w:type="spellStart"/>
      <w:r w:rsidR="004518C6"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извештавања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00126B6E" w:rsidRPr="00627E9F">
        <w:rPr>
          <w:rFonts w:ascii="Times New Roman" w:hAnsi="Times New Roman" w:cs="Times New Roman"/>
          <w:sz w:val="24"/>
          <w:szCs w:val="24"/>
          <w:lang w:val="sr-Cyrl-CS"/>
        </w:rPr>
        <w:t>ци</w:t>
      </w:r>
      <w:r w:rsidR="009B10A6" w:rsidRPr="00627E9F">
        <w:rPr>
          <w:rFonts w:ascii="Times New Roman" w:hAnsi="Times New Roman" w:cs="Times New Roman"/>
          <w:sz w:val="24"/>
          <w:szCs w:val="24"/>
          <w:lang w:val="sr-Cyrl-CS"/>
        </w:rPr>
        <w:t>љ</w:t>
      </w:r>
      <w:r w:rsidR="00126B6E"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смањења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емисија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Тако</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предвиђено</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оператери</w:t>
      </w:r>
      <w:r w:rsidR="002103DF" w:rsidRPr="00627E9F">
        <w:rPr>
          <w:rFonts w:ascii="Times New Roman" w:hAnsi="Times New Roman" w:cs="Times New Roman"/>
          <w:sz w:val="24"/>
          <w:szCs w:val="24"/>
          <w:lang w:val="sr-Cyrl-CS"/>
        </w:rPr>
        <w:t xml:space="preserve"> ваздухоплова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имају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обавезу</w:t>
      </w:r>
      <w:r w:rsidR="006C0497" w:rsidRPr="00627E9F">
        <w:rPr>
          <w:rFonts w:ascii="Times New Roman" w:hAnsi="Times New Roman" w:cs="Times New Roman"/>
          <w:sz w:val="24"/>
          <w:szCs w:val="24"/>
          <w:lang w:val="sr-Cyrl-CS"/>
        </w:rPr>
        <w:t xml:space="preserve"> </w:t>
      </w:r>
      <w:proofErr w:type="spellStart"/>
      <w:r w:rsidR="004518C6"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извештавања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тим</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вези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постоји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потреба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њихови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планови</w:t>
      </w:r>
      <w:r w:rsidR="006C0497" w:rsidRPr="00627E9F">
        <w:rPr>
          <w:rFonts w:ascii="Times New Roman" w:hAnsi="Times New Roman" w:cs="Times New Roman"/>
          <w:sz w:val="24"/>
          <w:szCs w:val="24"/>
          <w:lang w:val="sr-Cyrl-CS"/>
        </w:rPr>
        <w:t xml:space="preserve"> </w:t>
      </w:r>
      <w:proofErr w:type="spellStart"/>
      <w:r w:rsidR="004518C6"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провере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званично</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одобре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како</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би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осигурала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њихова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ефикасност</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поузданост</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Чл</w:t>
      </w:r>
      <w:proofErr w:type="spellEnd"/>
      <w:r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33. </w:t>
      </w:r>
      <w:r w:rsidR="004518C6"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34. </w:t>
      </w:r>
      <w:r w:rsidRPr="00627E9F">
        <w:rPr>
          <w:rFonts w:ascii="Times New Roman" w:hAnsi="Times New Roman" w:cs="Times New Roman"/>
          <w:sz w:val="24"/>
          <w:szCs w:val="24"/>
          <w:lang w:val="sr-Cyrl-CS"/>
        </w:rPr>
        <w:t xml:space="preserve">Предлога закона </w:t>
      </w:r>
      <w:r w:rsidR="004518C6" w:rsidRPr="00627E9F">
        <w:rPr>
          <w:rFonts w:ascii="Times New Roman" w:hAnsi="Times New Roman" w:cs="Times New Roman"/>
          <w:sz w:val="24"/>
          <w:szCs w:val="24"/>
          <w:lang w:val="sr-Cyrl-CS"/>
        </w:rPr>
        <w:t>прописана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обавеза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оператери</w:t>
      </w:r>
      <w:r w:rsidR="002103DF" w:rsidRPr="00627E9F">
        <w:rPr>
          <w:rFonts w:ascii="Times New Roman" w:hAnsi="Times New Roman" w:cs="Times New Roman"/>
          <w:sz w:val="24"/>
          <w:szCs w:val="24"/>
          <w:lang w:val="sr-Cyrl-CS"/>
        </w:rPr>
        <w:t xml:space="preserve"> ваздухоплова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започињања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активности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Мин</w:t>
      </w:r>
      <w:r w:rsidR="007A155B" w:rsidRPr="00627E9F">
        <w:rPr>
          <w:rFonts w:ascii="Times New Roman" w:hAnsi="Times New Roman" w:cs="Times New Roman"/>
          <w:sz w:val="24"/>
          <w:szCs w:val="24"/>
          <w:lang w:val="sr-Cyrl-CS"/>
        </w:rPr>
        <w:t>и</w:t>
      </w:r>
      <w:r w:rsidR="004518C6" w:rsidRPr="00627E9F">
        <w:rPr>
          <w:rFonts w:ascii="Times New Roman" w:hAnsi="Times New Roman" w:cs="Times New Roman"/>
          <w:sz w:val="24"/>
          <w:szCs w:val="24"/>
          <w:lang w:val="sr-Cyrl-CS"/>
        </w:rPr>
        <w:t>старству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доставе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план</w:t>
      </w:r>
      <w:r w:rsidR="006C0497" w:rsidRPr="00627E9F">
        <w:rPr>
          <w:rFonts w:ascii="Times New Roman" w:hAnsi="Times New Roman" w:cs="Times New Roman"/>
          <w:sz w:val="24"/>
          <w:szCs w:val="24"/>
          <w:lang w:val="sr-Cyrl-CS"/>
        </w:rPr>
        <w:t xml:space="preserve"> </w:t>
      </w:r>
      <w:proofErr w:type="spellStart"/>
      <w:r w:rsidR="004518C6"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одобрење</w:t>
      </w:r>
      <w:r w:rsidR="006C0497" w:rsidRPr="00627E9F">
        <w:rPr>
          <w:rFonts w:ascii="Times New Roman" w:hAnsi="Times New Roman" w:cs="Times New Roman"/>
          <w:sz w:val="24"/>
          <w:szCs w:val="24"/>
          <w:lang w:val="sr-Cyrl-CS"/>
        </w:rPr>
        <w:t>.</w:t>
      </w:r>
      <w:r w:rsidR="002103DF" w:rsidRPr="00627E9F">
        <w:rPr>
          <w:rFonts w:ascii="Times New Roman" w:hAnsi="Times New Roman" w:cs="Times New Roman"/>
          <w:sz w:val="24"/>
          <w:szCs w:val="24"/>
          <w:lang w:val="sr-Cyrl-CS"/>
        </w:rPr>
        <w:t xml:space="preserve"> У члану 33. прописано је да је о</w:t>
      </w:r>
      <w:r w:rsidR="002103DF" w:rsidRPr="00627E9F">
        <w:rPr>
          <w:rFonts w:ascii="Times New Roman" w:eastAsia="Times New Roman" w:hAnsi="Times New Roman" w:cs="Times New Roman"/>
          <w:sz w:val="24"/>
          <w:szCs w:val="24"/>
          <w:lang w:val="sr-Cyrl-CS"/>
        </w:rPr>
        <w:t xml:space="preserve">ператер ваздухоплова који поседује оперативну дозволу у складу са законом којим се уређује ваздушни саобраћај дужан да Министарству достави план </w:t>
      </w:r>
      <w:proofErr w:type="spellStart"/>
      <w:r w:rsidR="002103DF" w:rsidRPr="00627E9F">
        <w:rPr>
          <w:rFonts w:ascii="Times New Roman" w:eastAsia="Times New Roman" w:hAnsi="Times New Roman" w:cs="Times New Roman"/>
          <w:sz w:val="24"/>
          <w:szCs w:val="24"/>
          <w:lang w:val="sr-Cyrl-CS"/>
        </w:rPr>
        <w:t>мониторинга</w:t>
      </w:r>
      <w:proofErr w:type="spellEnd"/>
      <w:r w:rsidR="002103DF" w:rsidRPr="00627E9F">
        <w:rPr>
          <w:rFonts w:ascii="Times New Roman" w:eastAsia="Times New Roman" w:hAnsi="Times New Roman" w:cs="Times New Roman"/>
          <w:sz w:val="24"/>
          <w:szCs w:val="24"/>
          <w:lang w:val="sr-Cyrl-CS"/>
        </w:rPr>
        <w:t xml:space="preserve"> најкасније четири месеца </w:t>
      </w:r>
      <w:r w:rsidR="002103DF" w:rsidRPr="00627E9F">
        <w:rPr>
          <w:rFonts w:ascii="Times New Roman" w:eastAsia="Times New Roman" w:hAnsi="Times New Roman" w:cs="Times New Roman"/>
          <w:sz w:val="24"/>
          <w:szCs w:val="24"/>
          <w:lang w:val="sr-Cyrl-CS"/>
        </w:rPr>
        <w:lastRenderedPageBreak/>
        <w:t xml:space="preserve">по ступању на снагу прописа из става 3. овог члана. </w:t>
      </w:r>
      <w:r w:rsidR="004518C6"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које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активности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ваздушног</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саобраћаја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прописана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ова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обавеза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биће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уређено</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подзаконским</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прописом</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основу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овлашћења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из</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овог</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закона</w:t>
      </w:r>
      <w:r w:rsidR="006C0497" w:rsidRPr="00627E9F">
        <w:rPr>
          <w:rFonts w:ascii="Times New Roman" w:hAnsi="Times New Roman" w:cs="Times New Roman"/>
          <w:sz w:val="24"/>
          <w:szCs w:val="24"/>
          <w:lang w:val="sr-Cyrl-CS"/>
        </w:rPr>
        <w:t xml:space="preserve"> – „</w:t>
      </w:r>
      <w:r w:rsidR="004518C6" w:rsidRPr="00627E9F">
        <w:rPr>
          <w:rFonts w:ascii="Times New Roman" w:hAnsi="Times New Roman" w:cs="Times New Roman"/>
          <w:sz w:val="24"/>
          <w:szCs w:val="24"/>
          <w:lang w:val="sr-Cyrl-CS"/>
        </w:rPr>
        <w:t>негативним</w:t>
      </w:r>
      <w:r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дефинисањем</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активности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ваздухопловом</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гасова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које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није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потребно</w:t>
      </w:r>
      <w:r w:rsidR="00600E55"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доставити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план</w:t>
      </w:r>
      <w:r w:rsidR="006C0497" w:rsidRPr="00627E9F">
        <w:rPr>
          <w:rFonts w:ascii="Times New Roman" w:hAnsi="Times New Roman" w:cs="Times New Roman"/>
          <w:sz w:val="24"/>
          <w:szCs w:val="24"/>
          <w:lang w:val="sr-Cyrl-CS"/>
        </w:rPr>
        <w:t xml:space="preserve"> </w:t>
      </w:r>
      <w:proofErr w:type="spellStart"/>
      <w:r w:rsidR="004518C6"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одобрење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складу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решењем</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из</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релевантног</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прописа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ЕУ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Треба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напоменути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поступку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одобравања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004518C6"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учествује</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Директорат</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као</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орган</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надлежан</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007A155B" w:rsidRPr="00627E9F">
        <w:rPr>
          <w:rFonts w:ascii="Times New Roman" w:hAnsi="Times New Roman" w:cs="Times New Roman"/>
          <w:sz w:val="24"/>
          <w:szCs w:val="24"/>
          <w:lang w:val="sr-Cyrl-CS"/>
        </w:rPr>
        <w:t>ваздуш</w:t>
      </w:r>
      <w:r w:rsidR="004518C6" w:rsidRPr="00627E9F">
        <w:rPr>
          <w:rFonts w:ascii="Times New Roman" w:hAnsi="Times New Roman" w:cs="Times New Roman"/>
          <w:sz w:val="24"/>
          <w:szCs w:val="24"/>
          <w:lang w:val="sr-Cyrl-CS"/>
        </w:rPr>
        <w:t>ни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саобраћај</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орган</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који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има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неопходна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стручна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техничка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знања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потребна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оцену</w:t>
      </w:r>
      <w:r w:rsidR="006C0497"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004518C6"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00AE709F" w:rsidRPr="00627E9F">
        <w:rPr>
          <w:rFonts w:ascii="Times New Roman" w:hAnsi="Times New Roman" w:cs="Times New Roman"/>
          <w:sz w:val="24"/>
          <w:szCs w:val="24"/>
          <w:lang w:val="sr-Cyrl-CS"/>
        </w:rPr>
        <w:t>оператера ваздухоплова</w:t>
      </w:r>
      <w:r w:rsidR="006C0497" w:rsidRPr="00627E9F">
        <w:rPr>
          <w:rFonts w:ascii="Times New Roman" w:hAnsi="Times New Roman" w:cs="Times New Roman"/>
          <w:sz w:val="24"/>
          <w:szCs w:val="24"/>
          <w:lang w:val="sr-Cyrl-CS"/>
        </w:rPr>
        <w:t>.</w:t>
      </w:r>
      <w:r w:rsidR="007B138D" w:rsidRPr="00627E9F">
        <w:rPr>
          <w:rFonts w:ascii="Times New Roman" w:hAnsi="Times New Roman" w:cs="Times New Roman"/>
          <w:sz w:val="24"/>
          <w:szCs w:val="24"/>
          <w:lang w:val="sr-Cyrl-CS"/>
        </w:rPr>
        <w:t xml:space="preserve"> Овакво опредељење је и у складу са  </w:t>
      </w:r>
      <w:r w:rsidR="007A155B" w:rsidRPr="00627E9F">
        <w:rPr>
          <w:rFonts w:ascii="Times New Roman" w:hAnsi="Times New Roman" w:cs="Times New Roman"/>
          <w:sz w:val="24"/>
          <w:szCs w:val="24"/>
          <w:lang w:val="sr-Cyrl-CS"/>
        </w:rPr>
        <w:t xml:space="preserve"> Закључком Владе 05 Б</w:t>
      </w:r>
      <w:r w:rsidR="007B138D" w:rsidRPr="00627E9F">
        <w:rPr>
          <w:rFonts w:ascii="Times New Roman" w:hAnsi="Times New Roman" w:cs="Times New Roman"/>
          <w:sz w:val="24"/>
          <w:szCs w:val="24"/>
          <w:lang w:val="sr-Cyrl-CS"/>
        </w:rPr>
        <w:t xml:space="preserve">рој: 337-9275/2014-1 од 13. септембра 2014. </w:t>
      </w:r>
      <w:r w:rsidR="00907666" w:rsidRPr="00627E9F">
        <w:rPr>
          <w:rFonts w:ascii="Times New Roman" w:hAnsi="Times New Roman" w:cs="Times New Roman"/>
          <w:sz w:val="24"/>
          <w:szCs w:val="24"/>
          <w:lang w:val="sr-Cyrl-CS"/>
        </w:rPr>
        <w:t>г</w:t>
      </w:r>
      <w:r w:rsidR="007B138D" w:rsidRPr="00627E9F">
        <w:rPr>
          <w:rFonts w:ascii="Times New Roman" w:hAnsi="Times New Roman" w:cs="Times New Roman"/>
          <w:sz w:val="24"/>
          <w:szCs w:val="24"/>
          <w:lang w:val="sr-Cyrl-CS"/>
        </w:rPr>
        <w:t xml:space="preserve">одине којим је  Влада прихватила Извештај о успостављању институционалне организације за спровођење </w:t>
      </w:r>
      <w:proofErr w:type="spellStart"/>
      <w:r w:rsidR="007B138D" w:rsidRPr="00627E9F">
        <w:rPr>
          <w:rFonts w:ascii="Times New Roman" w:hAnsi="Times New Roman" w:cs="Times New Roman"/>
          <w:sz w:val="24"/>
          <w:szCs w:val="24"/>
          <w:lang w:val="sr-Cyrl-CS"/>
        </w:rPr>
        <w:t>мониторинга</w:t>
      </w:r>
      <w:proofErr w:type="spellEnd"/>
      <w:r w:rsidR="007B138D" w:rsidRPr="00627E9F">
        <w:rPr>
          <w:rFonts w:ascii="Times New Roman" w:hAnsi="Times New Roman" w:cs="Times New Roman"/>
          <w:sz w:val="24"/>
          <w:szCs w:val="24"/>
          <w:lang w:val="sr-Cyrl-CS"/>
        </w:rPr>
        <w:t>, извештавања и верификације у оквиру Система трговине емисионим јединицама, кој</w:t>
      </w:r>
      <w:r w:rsidRPr="00627E9F">
        <w:rPr>
          <w:rFonts w:ascii="Times New Roman" w:hAnsi="Times New Roman" w:cs="Times New Roman"/>
          <w:sz w:val="24"/>
          <w:szCs w:val="24"/>
          <w:lang w:val="sr-Cyrl-CS"/>
        </w:rPr>
        <w:t xml:space="preserve">им је утврђена улога </w:t>
      </w:r>
      <w:proofErr w:type="spellStart"/>
      <w:r w:rsidRPr="00627E9F">
        <w:rPr>
          <w:rFonts w:ascii="Times New Roman" w:hAnsi="Times New Roman" w:cs="Times New Roman"/>
          <w:sz w:val="24"/>
          <w:szCs w:val="24"/>
          <w:lang w:val="sr-Cyrl-CS"/>
        </w:rPr>
        <w:t>Директората</w:t>
      </w:r>
      <w:proofErr w:type="spellEnd"/>
      <w:r w:rsidR="007B138D" w:rsidRPr="00627E9F">
        <w:rPr>
          <w:rFonts w:ascii="Times New Roman" w:hAnsi="Times New Roman" w:cs="Times New Roman"/>
          <w:sz w:val="24"/>
          <w:szCs w:val="24"/>
          <w:lang w:val="sr-Cyrl-CS"/>
        </w:rPr>
        <w:t xml:space="preserve">, па је </w:t>
      </w:r>
      <w:r w:rsidR="00FC4AB0" w:rsidRPr="00627E9F">
        <w:rPr>
          <w:rFonts w:ascii="Times New Roman" w:hAnsi="Times New Roman" w:cs="Times New Roman"/>
          <w:sz w:val="24"/>
          <w:szCs w:val="24"/>
          <w:lang w:val="sr-Cyrl-CS"/>
        </w:rPr>
        <w:t xml:space="preserve">тако овим законом  дата надлежност </w:t>
      </w:r>
      <w:proofErr w:type="spellStart"/>
      <w:r w:rsidR="00FC4AB0" w:rsidRPr="00627E9F">
        <w:rPr>
          <w:rFonts w:ascii="Times New Roman" w:hAnsi="Times New Roman" w:cs="Times New Roman"/>
          <w:sz w:val="24"/>
          <w:szCs w:val="24"/>
          <w:lang w:val="sr-Cyrl-CS"/>
        </w:rPr>
        <w:t>Директорату</w:t>
      </w:r>
      <w:proofErr w:type="spellEnd"/>
      <w:r w:rsidR="00FC4AB0" w:rsidRPr="00627E9F">
        <w:rPr>
          <w:rFonts w:ascii="Times New Roman" w:hAnsi="Times New Roman" w:cs="Times New Roman"/>
          <w:sz w:val="24"/>
          <w:szCs w:val="24"/>
          <w:lang w:val="sr-Cyrl-CS"/>
        </w:rPr>
        <w:t xml:space="preserve">  у погледу </w:t>
      </w:r>
      <w:proofErr w:type="spellStart"/>
      <w:r w:rsidR="00FC4AB0" w:rsidRPr="00627E9F">
        <w:rPr>
          <w:rFonts w:ascii="Times New Roman" w:hAnsi="Times New Roman" w:cs="Times New Roman"/>
          <w:sz w:val="24"/>
          <w:szCs w:val="24"/>
          <w:lang w:val="sr-Cyrl-CS"/>
        </w:rPr>
        <w:t>мониторинга</w:t>
      </w:r>
      <w:proofErr w:type="spellEnd"/>
      <w:r w:rsidR="00FC4AB0" w:rsidRPr="00627E9F">
        <w:rPr>
          <w:rFonts w:ascii="Times New Roman" w:hAnsi="Times New Roman" w:cs="Times New Roman"/>
          <w:sz w:val="24"/>
          <w:szCs w:val="24"/>
          <w:lang w:val="sr-Cyrl-CS"/>
        </w:rPr>
        <w:t xml:space="preserve"> и извештавања </w:t>
      </w:r>
      <w:r w:rsidR="00AE709F" w:rsidRPr="00627E9F">
        <w:rPr>
          <w:rFonts w:ascii="Times New Roman" w:hAnsi="Times New Roman" w:cs="Times New Roman"/>
          <w:sz w:val="24"/>
          <w:szCs w:val="24"/>
          <w:lang w:val="sr-Cyrl-CS"/>
        </w:rPr>
        <w:t>оператера ваздухоплова</w:t>
      </w:r>
      <w:r w:rsidR="00FC4AB0" w:rsidRPr="00627E9F">
        <w:rPr>
          <w:rFonts w:ascii="Times New Roman" w:hAnsi="Times New Roman" w:cs="Times New Roman"/>
          <w:sz w:val="24"/>
          <w:szCs w:val="24"/>
          <w:lang w:val="sr-Cyrl-CS"/>
        </w:rPr>
        <w:t>, који су у надлежности тога органа.</w:t>
      </w:r>
    </w:p>
    <w:p w14:paraId="7A16FC60" w14:textId="48C79A9D" w:rsidR="00945D42" w:rsidRPr="00627E9F" w:rsidRDefault="006C0497" w:rsidP="000A1A92">
      <w:pPr>
        <w:shd w:val="clear" w:color="auto" w:fill="FFFFFF"/>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Поступак</w:t>
      </w:r>
      <w:r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оцене</w:t>
      </w:r>
      <w:r w:rsidR="00600E55" w:rsidRPr="00627E9F">
        <w:rPr>
          <w:rFonts w:ascii="Times New Roman" w:hAnsi="Times New Roman" w:cs="Times New Roman"/>
          <w:sz w:val="24"/>
          <w:szCs w:val="24"/>
          <w:lang w:val="sr-Cyrl-CS"/>
        </w:rPr>
        <w:t>,</w:t>
      </w:r>
      <w:r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односно</w:t>
      </w:r>
      <w:r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издавања</w:t>
      </w:r>
      <w:r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одобрења</w:t>
      </w:r>
      <w:r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је</w:t>
      </w:r>
      <w:r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исти</w:t>
      </w:r>
      <w:r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као</w:t>
      </w:r>
      <w:r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код</w:t>
      </w:r>
      <w:r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издавања</w:t>
      </w:r>
      <w:r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дозволе</w:t>
      </w:r>
      <w:r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односно</w:t>
      </w:r>
      <w:r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давања</w:t>
      </w:r>
      <w:r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ст</w:t>
      </w:r>
      <w:r w:rsidR="004A17BC">
        <w:rPr>
          <w:rFonts w:ascii="Times New Roman" w:hAnsi="Times New Roman" w:cs="Times New Roman"/>
          <w:sz w:val="24"/>
          <w:szCs w:val="24"/>
          <w:lang w:val="sr-Cyrl-CS"/>
        </w:rPr>
        <w:t>р</w:t>
      </w:r>
      <w:r w:rsidR="004518C6" w:rsidRPr="00627E9F">
        <w:rPr>
          <w:rFonts w:ascii="Times New Roman" w:hAnsi="Times New Roman" w:cs="Times New Roman"/>
          <w:sz w:val="24"/>
          <w:szCs w:val="24"/>
          <w:lang w:val="sr-Cyrl-CS"/>
        </w:rPr>
        <w:t>учне</w:t>
      </w:r>
      <w:r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оцене</w:t>
      </w:r>
      <w:r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од</w:t>
      </w:r>
      <w:r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стране</w:t>
      </w:r>
      <w:r w:rsidRPr="00627E9F">
        <w:rPr>
          <w:rFonts w:ascii="Times New Roman" w:hAnsi="Times New Roman" w:cs="Times New Roman"/>
          <w:sz w:val="24"/>
          <w:szCs w:val="24"/>
          <w:lang w:val="sr-Cyrl-CS"/>
        </w:rPr>
        <w:t xml:space="preserve"> </w:t>
      </w:r>
      <w:r w:rsidR="004518C6" w:rsidRPr="00627E9F">
        <w:rPr>
          <w:rFonts w:ascii="Times New Roman" w:hAnsi="Times New Roman" w:cs="Times New Roman"/>
          <w:sz w:val="24"/>
          <w:szCs w:val="24"/>
          <w:lang w:val="sr-Cyrl-CS"/>
        </w:rPr>
        <w:t>Агенције</w:t>
      </w:r>
      <w:r w:rsidRPr="00627E9F">
        <w:rPr>
          <w:rFonts w:ascii="Times New Roman" w:hAnsi="Times New Roman" w:cs="Times New Roman"/>
          <w:sz w:val="24"/>
          <w:szCs w:val="24"/>
          <w:lang w:val="sr-Cyrl-CS"/>
        </w:rPr>
        <w:t>.</w:t>
      </w:r>
    </w:p>
    <w:p w14:paraId="5EDCD6F3" w14:textId="77777777" w:rsidR="00945D42" w:rsidRPr="00627E9F" w:rsidRDefault="00945D42" w:rsidP="0054658F">
      <w:pPr>
        <w:shd w:val="clear" w:color="auto" w:fill="FFFFFF"/>
        <w:spacing w:after="0" w:line="240" w:lineRule="auto"/>
        <w:jc w:val="both"/>
        <w:rPr>
          <w:rFonts w:ascii="Times New Roman" w:hAnsi="Times New Roman" w:cs="Times New Roman"/>
          <w:sz w:val="24"/>
          <w:szCs w:val="24"/>
          <w:lang w:val="sr-Cyrl-CS"/>
        </w:rPr>
      </w:pPr>
    </w:p>
    <w:p w14:paraId="592F0DA7" w14:textId="4C886713" w:rsidR="00945D42" w:rsidRPr="00627E9F" w:rsidRDefault="0054658F" w:rsidP="0054658F">
      <w:pPr>
        <w:shd w:val="clear" w:color="auto" w:fill="FFFFFF"/>
        <w:spacing w:after="0" w:line="240" w:lineRule="auto"/>
        <w:jc w:val="both"/>
        <w:rPr>
          <w:rFonts w:ascii="Times New Roman" w:hAnsi="Times New Roman" w:cs="Times New Roman"/>
          <w:b/>
          <w:i/>
          <w:sz w:val="24"/>
          <w:szCs w:val="24"/>
          <w:lang w:val="sr-Cyrl-CS"/>
        </w:rPr>
      </w:pPr>
      <w:r w:rsidRPr="00627E9F">
        <w:rPr>
          <w:rFonts w:ascii="Times New Roman" w:hAnsi="Times New Roman" w:cs="Times New Roman"/>
          <w:b/>
          <w:i/>
          <w:sz w:val="24"/>
          <w:szCs w:val="24"/>
          <w:lang w:val="sr-Cyrl-CS"/>
        </w:rPr>
        <w:t>4.</w:t>
      </w:r>
      <w:r w:rsidR="0085170A" w:rsidRPr="00627E9F">
        <w:rPr>
          <w:rFonts w:ascii="Times New Roman" w:hAnsi="Times New Roman" w:cs="Times New Roman"/>
          <w:b/>
          <w:i/>
          <w:sz w:val="24"/>
          <w:szCs w:val="24"/>
          <w:lang w:val="sr-Cyrl-CS"/>
        </w:rPr>
        <w:t xml:space="preserve">3. </w:t>
      </w:r>
      <w:r w:rsidR="004518C6" w:rsidRPr="00627E9F">
        <w:rPr>
          <w:rFonts w:ascii="Times New Roman" w:hAnsi="Times New Roman" w:cs="Times New Roman"/>
          <w:b/>
          <w:i/>
          <w:sz w:val="24"/>
          <w:szCs w:val="24"/>
          <w:lang w:val="sr-Cyrl-CS"/>
        </w:rPr>
        <w:t>Мониторинг</w:t>
      </w:r>
      <w:r w:rsidR="0085170A"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и</w:t>
      </w:r>
      <w:r w:rsidR="0085170A" w:rsidRPr="00627E9F">
        <w:rPr>
          <w:rFonts w:ascii="Times New Roman" w:hAnsi="Times New Roman" w:cs="Times New Roman"/>
          <w:b/>
          <w:i/>
          <w:sz w:val="24"/>
          <w:szCs w:val="24"/>
          <w:lang w:val="sr-Cyrl-CS"/>
        </w:rPr>
        <w:t xml:space="preserve"> </w:t>
      </w:r>
      <w:r w:rsidR="004518C6" w:rsidRPr="00627E9F">
        <w:rPr>
          <w:rFonts w:ascii="Times New Roman" w:hAnsi="Times New Roman" w:cs="Times New Roman"/>
          <w:b/>
          <w:i/>
          <w:sz w:val="24"/>
          <w:szCs w:val="24"/>
          <w:lang w:val="sr-Cyrl-CS"/>
        </w:rPr>
        <w:t>извештавање</w:t>
      </w:r>
      <w:r w:rsidR="0085170A" w:rsidRPr="00627E9F">
        <w:rPr>
          <w:rFonts w:ascii="Times New Roman" w:hAnsi="Times New Roman" w:cs="Times New Roman"/>
          <w:b/>
          <w:i/>
          <w:sz w:val="24"/>
          <w:szCs w:val="24"/>
          <w:lang w:val="sr-Cyrl-CS"/>
        </w:rPr>
        <w:t xml:space="preserve"> (</w:t>
      </w:r>
      <w:proofErr w:type="spellStart"/>
      <w:r w:rsidR="00E32199" w:rsidRPr="00627E9F">
        <w:rPr>
          <w:rFonts w:ascii="Times New Roman" w:hAnsi="Times New Roman" w:cs="Times New Roman"/>
          <w:b/>
          <w:i/>
          <w:sz w:val="24"/>
          <w:szCs w:val="24"/>
          <w:lang w:val="sr-Cyrl-CS"/>
        </w:rPr>
        <w:t>чл</w:t>
      </w:r>
      <w:proofErr w:type="spellEnd"/>
      <w:r w:rsidR="00E32199" w:rsidRPr="00627E9F">
        <w:rPr>
          <w:rFonts w:ascii="Times New Roman" w:hAnsi="Times New Roman" w:cs="Times New Roman"/>
          <w:b/>
          <w:i/>
          <w:sz w:val="24"/>
          <w:szCs w:val="24"/>
          <w:lang w:val="sr-Cyrl-CS"/>
        </w:rPr>
        <w:t xml:space="preserve">. 35 </w:t>
      </w:r>
      <w:r w:rsidR="0085170A" w:rsidRPr="00627E9F">
        <w:rPr>
          <w:rFonts w:ascii="Times New Roman" w:hAnsi="Times New Roman" w:cs="Times New Roman"/>
          <w:b/>
          <w:i/>
          <w:sz w:val="24"/>
          <w:szCs w:val="24"/>
          <w:lang w:val="sr-Cyrl-CS"/>
        </w:rPr>
        <w:t>– 45.</w:t>
      </w:r>
      <w:r w:rsidR="00E32199" w:rsidRPr="00627E9F">
        <w:rPr>
          <w:rFonts w:ascii="Times New Roman" w:hAnsi="Times New Roman" w:cs="Times New Roman"/>
          <w:b/>
          <w:i/>
          <w:sz w:val="24"/>
          <w:szCs w:val="24"/>
          <w:lang w:val="sr-Cyrl-CS"/>
        </w:rPr>
        <w:t xml:space="preserve"> Предлога закона</w:t>
      </w:r>
      <w:r w:rsidR="0085170A" w:rsidRPr="00627E9F">
        <w:rPr>
          <w:rFonts w:ascii="Times New Roman" w:hAnsi="Times New Roman" w:cs="Times New Roman"/>
          <w:b/>
          <w:i/>
          <w:sz w:val="24"/>
          <w:szCs w:val="24"/>
          <w:lang w:val="sr-Cyrl-CS"/>
        </w:rPr>
        <w:t xml:space="preserve">) </w:t>
      </w:r>
    </w:p>
    <w:p w14:paraId="110B0F98" w14:textId="5D45D7EA" w:rsidR="00945D42" w:rsidRPr="00627E9F" w:rsidRDefault="004518C6" w:rsidP="000A1A92">
      <w:pPr>
        <w:shd w:val="clear" w:color="auto" w:fill="FFFFFF"/>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У</w:t>
      </w:r>
      <w:r w:rsidR="00DA21BE" w:rsidRPr="00627E9F">
        <w:rPr>
          <w:rFonts w:ascii="Times New Roman" w:hAnsi="Times New Roman" w:cs="Times New Roman"/>
          <w:sz w:val="24"/>
          <w:szCs w:val="24"/>
          <w:lang w:val="sr-Cyrl-CS"/>
        </w:rPr>
        <w:t xml:space="preserve"> </w:t>
      </w:r>
      <w:proofErr w:type="spellStart"/>
      <w:r w:rsidR="00E32199" w:rsidRPr="00627E9F">
        <w:rPr>
          <w:rFonts w:ascii="Times New Roman" w:hAnsi="Times New Roman" w:cs="Times New Roman"/>
          <w:sz w:val="24"/>
          <w:szCs w:val="24"/>
          <w:lang w:val="sr-Cyrl-CS"/>
        </w:rPr>
        <w:t>чл</w:t>
      </w:r>
      <w:proofErr w:type="spellEnd"/>
      <w:r w:rsidR="00E32199" w:rsidRPr="00627E9F">
        <w:rPr>
          <w:rFonts w:ascii="Times New Roman" w:hAnsi="Times New Roman" w:cs="Times New Roman"/>
          <w:sz w:val="24"/>
          <w:szCs w:val="24"/>
          <w:lang w:val="sr-Cyrl-CS"/>
        </w:rPr>
        <w:t>.</w:t>
      </w:r>
      <w:r w:rsidR="000A5032" w:rsidRPr="00627E9F">
        <w:rPr>
          <w:rFonts w:ascii="Times New Roman" w:hAnsi="Times New Roman" w:cs="Times New Roman"/>
          <w:sz w:val="24"/>
          <w:szCs w:val="24"/>
          <w:lang w:val="sr-Cyrl-CS"/>
        </w:rPr>
        <w:t xml:space="preserve"> 35 </w:t>
      </w:r>
      <w:r w:rsidR="00BF4810" w:rsidRPr="00627E9F">
        <w:rPr>
          <w:rFonts w:ascii="Times New Roman" w:hAnsi="Times New Roman" w:cs="Times New Roman"/>
          <w:sz w:val="24"/>
          <w:szCs w:val="24"/>
          <w:lang w:val="sr-Cyrl-CS"/>
        </w:rPr>
        <w:t xml:space="preserve">- </w:t>
      </w:r>
      <w:r w:rsidR="000A5032" w:rsidRPr="00627E9F">
        <w:rPr>
          <w:rFonts w:ascii="Times New Roman" w:hAnsi="Times New Roman" w:cs="Times New Roman"/>
          <w:sz w:val="24"/>
          <w:szCs w:val="24"/>
          <w:lang w:val="sr-Cyrl-CS"/>
        </w:rPr>
        <w:t xml:space="preserve">45. </w:t>
      </w:r>
      <w:r w:rsidR="00E32199" w:rsidRPr="00627E9F">
        <w:rPr>
          <w:rFonts w:ascii="Times New Roman" w:hAnsi="Times New Roman" w:cs="Times New Roman"/>
          <w:sz w:val="24"/>
          <w:szCs w:val="24"/>
          <w:lang w:val="sr-Cyrl-CS"/>
        </w:rPr>
        <w:t>Предлога з</w:t>
      </w:r>
      <w:r w:rsidRPr="00627E9F">
        <w:rPr>
          <w:rFonts w:ascii="Times New Roman" w:hAnsi="Times New Roman" w:cs="Times New Roman"/>
          <w:sz w:val="24"/>
          <w:szCs w:val="24"/>
          <w:lang w:val="sr-Cyrl-CS"/>
        </w:rPr>
        <w:t>акона</w:t>
      </w:r>
      <w:r w:rsidR="00DA21BE"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DA21BE"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суштински</w:t>
      </w:r>
      <w:r w:rsidR="00DA21BE"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уређује</w:t>
      </w:r>
      <w:r w:rsidR="00DA21BE"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мониторинг</w:t>
      </w:r>
      <w:r w:rsidR="00DD0D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извештавање</w:t>
      </w:r>
      <w:r w:rsidR="00DD0D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верификација</w:t>
      </w:r>
      <w:r w:rsidR="00DD0D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DD0D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акредитација</w:t>
      </w:r>
      <w:r w:rsidR="00DD0D3B" w:rsidRPr="00627E9F">
        <w:rPr>
          <w:rFonts w:ascii="Times New Roman" w:hAnsi="Times New Roman" w:cs="Times New Roman"/>
          <w:sz w:val="24"/>
          <w:szCs w:val="24"/>
          <w:lang w:val="sr-Cyrl-CS"/>
        </w:rPr>
        <w:t xml:space="preserve"> – </w:t>
      </w:r>
      <w:r w:rsidRPr="00627E9F">
        <w:rPr>
          <w:rFonts w:ascii="Times New Roman" w:hAnsi="Times New Roman" w:cs="Times New Roman"/>
          <w:sz w:val="24"/>
          <w:szCs w:val="24"/>
          <w:lang w:val="sr-Cyrl-CS"/>
        </w:rPr>
        <w:t>четири</w:t>
      </w:r>
      <w:r w:rsidR="00DD0D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учна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института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систему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смањења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самим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они</w:t>
      </w:r>
      <w:r w:rsidR="00600E55" w:rsidRPr="00627E9F">
        <w:rPr>
          <w:rFonts w:ascii="Times New Roman" w:hAnsi="Times New Roman" w:cs="Times New Roman"/>
          <w:sz w:val="24"/>
          <w:szCs w:val="24"/>
          <w:lang w:val="sr-Cyrl-CS"/>
        </w:rPr>
        <w:t xml:space="preserve"> </w:t>
      </w:r>
      <w:r w:rsidR="00126B6E" w:rsidRPr="00627E9F">
        <w:rPr>
          <w:rFonts w:ascii="Times New Roman" w:hAnsi="Times New Roman" w:cs="Times New Roman"/>
          <w:sz w:val="24"/>
          <w:szCs w:val="24"/>
          <w:lang w:val="sr-Cyrl-CS"/>
        </w:rPr>
        <w:t>представ</w:t>
      </w:r>
      <w:r w:rsidR="009B10A6" w:rsidRPr="00627E9F">
        <w:rPr>
          <w:rFonts w:ascii="Times New Roman" w:hAnsi="Times New Roman" w:cs="Times New Roman"/>
          <w:sz w:val="24"/>
          <w:szCs w:val="24"/>
          <w:lang w:val="sr-Cyrl-CS"/>
        </w:rPr>
        <w:t>љ</w:t>
      </w:r>
      <w:r w:rsidR="00126B6E" w:rsidRPr="00627E9F">
        <w:rPr>
          <w:rFonts w:ascii="Times New Roman" w:hAnsi="Times New Roman" w:cs="Times New Roman"/>
          <w:sz w:val="24"/>
          <w:szCs w:val="24"/>
          <w:lang w:val="sr-Cyrl-CS"/>
        </w:rPr>
        <w:t>а</w:t>
      </w:r>
      <w:r w:rsidRPr="00627E9F">
        <w:rPr>
          <w:rFonts w:ascii="Times New Roman" w:hAnsi="Times New Roman" w:cs="Times New Roman"/>
          <w:sz w:val="24"/>
          <w:szCs w:val="24"/>
          <w:lang w:val="sr-Cyrl-CS"/>
        </w:rPr>
        <w:t>ју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технички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најважнији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део</w:t>
      </w:r>
      <w:r w:rsidR="006C0497" w:rsidRPr="00627E9F">
        <w:rPr>
          <w:rFonts w:ascii="Times New Roman" w:hAnsi="Times New Roman" w:cs="Times New Roman"/>
          <w:sz w:val="24"/>
          <w:szCs w:val="24"/>
          <w:lang w:val="sr-Cyrl-CS"/>
        </w:rPr>
        <w:t xml:space="preserve"> </w:t>
      </w:r>
      <w:r w:rsidR="00E32199" w:rsidRPr="00627E9F">
        <w:rPr>
          <w:rFonts w:ascii="Times New Roman" w:hAnsi="Times New Roman" w:cs="Times New Roman"/>
          <w:sz w:val="24"/>
          <w:szCs w:val="24"/>
          <w:lang w:val="sr-Cyrl-CS"/>
        </w:rPr>
        <w:t xml:space="preserve">овог </w:t>
      </w:r>
      <w:r w:rsidRPr="00627E9F">
        <w:rPr>
          <w:rFonts w:ascii="Times New Roman" w:hAnsi="Times New Roman" w:cs="Times New Roman"/>
          <w:sz w:val="24"/>
          <w:szCs w:val="24"/>
          <w:lang w:val="sr-Cyrl-CS"/>
        </w:rPr>
        <w:t>закона</w:t>
      </w:r>
      <w:r w:rsidR="006C0497" w:rsidRPr="00627E9F">
        <w:rPr>
          <w:rFonts w:ascii="Times New Roman" w:hAnsi="Times New Roman" w:cs="Times New Roman"/>
          <w:sz w:val="24"/>
          <w:szCs w:val="24"/>
          <w:lang w:val="sr-Cyrl-CS"/>
        </w:rPr>
        <w:t>.</w:t>
      </w:r>
    </w:p>
    <w:p w14:paraId="791389E2" w14:textId="0FB15DD5" w:rsidR="00945D42" w:rsidRPr="00627E9F" w:rsidRDefault="004518C6" w:rsidP="000A1A92">
      <w:pPr>
        <w:shd w:val="clear" w:color="auto" w:fill="FFFFFF"/>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Чланом</w:t>
      </w:r>
      <w:r w:rsidR="00DD0D3B" w:rsidRPr="00627E9F">
        <w:rPr>
          <w:rFonts w:ascii="Times New Roman" w:hAnsi="Times New Roman" w:cs="Times New Roman"/>
          <w:sz w:val="24"/>
          <w:szCs w:val="24"/>
          <w:lang w:val="sr-Cyrl-CS"/>
        </w:rPr>
        <w:t xml:space="preserve"> </w:t>
      </w:r>
      <w:r w:rsidR="007B0AD3" w:rsidRPr="00627E9F">
        <w:rPr>
          <w:rFonts w:ascii="Times New Roman" w:hAnsi="Times New Roman" w:cs="Times New Roman"/>
          <w:sz w:val="24"/>
          <w:szCs w:val="24"/>
          <w:lang w:val="sr-Cyrl-CS"/>
        </w:rPr>
        <w:t>35</w:t>
      </w:r>
      <w:r w:rsidR="00DD0D3B" w:rsidRPr="00627E9F">
        <w:rPr>
          <w:rFonts w:ascii="Times New Roman" w:hAnsi="Times New Roman" w:cs="Times New Roman"/>
          <w:sz w:val="24"/>
          <w:szCs w:val="24"/>
          <w:lang w:val="sr-Cyrl-CS"/>
        </w:rPr>
        <w:t>.</w:t>
      </w:r>
      <w:r w:rsidR="00E32199" w:rsidRPr="00627E9F">
        <w:rPr>
          <w:rFonts w:ascii="Times New Roman" w:hAnsi="Times New Roman" w:cs="Times New Roman"/>
          <w:sz w:val="24"/>
          <w:szCs w:val="24"/>
          <w:lang w:val="sr-Cyrl-CS"/>
        </w:rPr>
        <w:t xml:space="preserve"> Предлога закона </w:t>
      </w:r>
      <w:r w:rsidRPr="00627E9F">
        <w:rPr>
          <w:rFonts w:ascii="Times New Roman" w:hAnsi="Times New Roman" w:cs="Times New Roman"/>
          <w:sz w:val="24"/>
          <w:szCs w:val="24"/>
          <w:lang w:val="sr-Cyrl-CS"/>
        </w:rPr>
        <w:t>уређује</w:t>
      </w:r>
      <w:r w:rsidR="00DA21BE"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DA21BE"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обавеза</w:t>
      </w:r>
      <w:r w:rsidR="00DA21BE"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DA21BE"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постројења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00AE709F" w:rsidRPr="00627E9F">
        <w:rPr>
          <w:rFonts w:ascii="Times New Roman" w:hAnsi="Times New Roman" w:cs="Times New Roman"/>
          <w:sz w:val="24"/>
          <w:szCs w:val="24"/>
          <w:lang w:val="sr-Cyrl-CS"/>
        </w:rPr>
        <w:t>оператера ваздухоплова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ем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тексту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врше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мониторинг</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основу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одобреног</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који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саставни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део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чланом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описани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подаци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писане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процедуре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такође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дато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овлашћење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прописивање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подзаконског</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акта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којим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ће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дета</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није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уредити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w:t>
      </w:r>
      <w:r w:rsidR="00045850">
        <w:rPr>
          <w:rFonts w:ascii="Times New Roman" w:hAnsi="Times New Roman" w:cs="Times New Roman"/>
          <w:sz w:val="24"/>
          <w:szCs w:val="24"/>
          <w:lang w:val="sr-Cyrl-CS"/>
        </w:rPr>
        <w:t>д</w:t>
      </w:r>
      <w:r w:rsidRPr="00627E9F">
        <w:rPr>
          <w:rFonts w:ascii="Times New Roman" w:hAnsi="Times New Roman" w:cs="Times New Roman"/>
          <w:sz w:val="24"/>
          <w:szCs w:val="24"/>
          <w:lang w:val="sr-Cyrl-CS"/>
        </w:rPr>
        <w:t>ржај</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00126B6E" w:rsidRPr="00627E9F">
        <w:rPr>
          <w:rFonts w:ascii="Times New Roman" w:hAnsi="Times New Roman" w:cs="Times New Roman"/>
          <w:sz w:val="24"/>
          <w:szCs w:val="24"/>
          <w:lang w:val="sr-Cyrl-CS"/>
        </w:rPr>
        <w:t>Ци</w:t>
      </w:r>
      <w:r w:rsidR="009B10A6" w:rsidRPr="00627E9F">
        <w:rPr>
          <w:rFonts w:ascii="Times New Roman" w:hAnsi="Times New Roman" w:cs="Times New Roman"/>
          <w:sz w:val="24"/>
          <w:szCs w:val="24"/>
          <w:lang w:val="sr-Cyrl-CS"/>
        </w:rPr>
        <w:t>љ</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дета</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ног</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регулисања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тај</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примена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овог</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инструмента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обезбеди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сви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подаци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добијени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основу</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буду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поуздани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међусобно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упоредиви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само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националном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нивоу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већ</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нивоу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као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глобалном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нивоу</w:t>
      </w:r>
      <w:r w:rsidR="006C0497" w:rsidRPr="00627E9F">
        <w:rPr>
          <w:rFonts w:ascii="Times New Roman" w:hAnsi="Times New Roman" w:cs="Times New Roman"/>
          <w:sz w:val="24"/>
          <w:szCs w:val="24"/>
          <w:lang w:val="sr-Cyrl-CS"/>
        </w:rPr>
        <w:t>.</w:t>
      </w:r>
    </w:p>
    <w:p w14:paraId="3AEFB81D" w14:textId="0CFD4238" w:rsidR="008050FF" w:rsidRPr="00627E9F" w:rsidRDefault="004518C6" w:rsidP="008050FF">
      <w:pPr>
        <w:spacing w:after="0" w:line="240" w:lineRule="auto"/>
        <w:ind w:firstLine="709"/>
        <w:jc w:val="both"/>
        <w:rPr>
          <w:rFonts w:ascii="Times New Roman" w:eastAsia="Times New Roman" w:hAnsi="Times New Roman" w:cs="Times New Roman"/>
          <w:color w:val="000000"/>
          <w:sz w:val="24"/>
          <w:szCs w:val="24"/>
          <w:lang w:val="sr-Cyrl-CS"/>
        </w:rPr>
      </w:pPr>
      <w:r w:rsidRPr="00627E9F">
        <w:rPr>
          <w:rFonts w:ascii="Times New Roman" w:hAnsi="Times New Roman" w:cs="Times New Roman"/>
          <w:sz w:val="24"/>
          <w:szCs w:val="24"/>
          <w:lang w:val="sr-Cyrl-CS"/>
        </w:rPr>
        <w:t>С</w:t>
      </w:r>
      <w:r w:rsidR="00455979"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обзиром</w:t>
      </w:r>
      <w:r w:rsidR="00455979"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w:t>
      </w:r>
      <w:r w:rsidR="00455979"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сложен</w:t>
      </w:r>
      <w:r w:rsidR="00455979"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поступак</w:t>
      </w:r>
      <w:r w:rsidR="00455979"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израде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који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може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бити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израђен</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DC1C61"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складу</w:t>
      </w:r>
      <w:r w:rsidR="00DC1C61"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w:t>
      </w:r>
      <w:r w:rsidR="00DC1C61"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више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прописаних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методологија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w:t>
      </w:r>
      <w:r w:rsidR="006C0497" w:rsidRPr="00627E9F">
        <w:rPr>
          <w:rFonts w:ascii="Times New Roman" w:hAnsi="Times New Roman" w:cs="Times New Roman"/>
          <w:sz w:val="24"/>
          <w:szCs w:val="24"/>
          <w:lang w:val="sr-Cyrl-CS"/>
        </w:rPr>
        <w:t xml:space="preserve"> </w:t>
      </w:r>
      <w:r w:rsidR="00126B6E" w:rsidRPr="00627E9F">
        <w:rPr>
          <w:rFonts w:ascii="Times New Roman" w:hAnsi="Times New Roman" w:cs="Times New Roman"/>
          <w:sz w:val="24"/>
          <w:szCs w:val="24"/>
          <w:lang w:val="sr-Cyrl-CS"/>
        </w:rPr>
        <w:t>ци</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ем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ефикаснијег</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процеса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израде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прописано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Агенција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Директорат</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дају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сагласност</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примену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одређених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методологија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прописаних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процедура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њихових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делова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самом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поступку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израде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између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осталог</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значи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процесу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израде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консултује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Агенцију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Директорат</w:t>
      </w:r>
      <w:r w:rsidR="006C0497" w:rsidRPr="00627E9F">
        <w:rPr>
          <w:rFonts w:ascii="Times New Roman" w:hAnsi="Times New Roman" w:cs="Times New Roman"/>
          <w:b/>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поједина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техничка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питања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добија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сагласност</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техничком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аспекту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смањује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могућност</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w:t>
      </w:r>
      <w:r w:rsidR="006C0497" w:rsidRPr="00627E9F">
        <w:rPr>
          <w:rFonts w:ascii="Times New Roman" w:hAnsi="Times New Roman" w:cs="Times New Roman"/>
          <w:sz w:val="24"/>
          <w:szCs w:val="24"/>
          <w:lang w:val="sr-Cyrl-CS"/>
        </w:rPr>
        <w:t xml:space="preserve"> </w:t>
      </w:r>
      <w:proofErr w:type="spellStart"/>
      <w:r w:rsidR="00553ADD" w:rsidRPr="00627E9F">
        <w:rPr>
          <w:rFonts w:ascii="Times New Roman" w:hAnsi="Times New Roman" w:cs="Times New Roman"/>
          <w:sz w:val="24"/>
          <w:szCs w:val="24"/>
          <w:lang w:val="sr-Cyrl-CS"/>
        </w:rPr>
        <w:t>монито</w:t>
      </w:r>
      <w:r w:rsidRPr="00627E9F">
        <w:rPr>
          <w:rFonts w:ascii="Times New Roman" w:hAnsi="Times New Roman" w:cs="Times New Roman"/>
          <w:sz w:val="24"/>
          <w:szCs w:val="24"/>
          <w:lang w:val="sr-Cyrl-CS"/>
        </w:rPr>
        <w:t>р</w:t>
      </w:r>
      <w:r w:rsidR="00553ADD" w:rsidRPr="00627E9F">
        <w:rPr>
          <w:rFonts w:ascii="Times New Roman" w:hAnsi="Times New Roman" w:cs="Times New Roman"/>
          <w:sz w:val="24"/>
          <w:szCs w:val="24"/>
          <w:lang w:val="sr-Cyrl-CS"/>
        </w:rPr>
        <w:t>и</w:t>
      </w:r>
      <w:r w:rsidRPr="00627E9F">
        <w:rPr>
          <w:rFonts w:ascii="Times New Roman" w:hAnsi="Times New Roman" w:cs="Times New Roman"/>
          <w:sz w:val="24"/>
          <w:szCs w:val="24"/>
          <w:lang w:val="sr-Cyrl-CS"/>
        </w:rPr>
        <w:t>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враћа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поновну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израду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поправку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чиме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уједно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оператерима</w:t>
      </w:r>
      <w:r w:rsidR="00514B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поједностав</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ује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поступак</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израде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Такође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уколико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Агенцији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Директорату</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не</w:t>
      </w:r>
      <w:r w:rsidR="00514B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би</w:t>
      </w:r>
      <w:r w:rsidR="00514B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дало</w:t>
      </w:r>
      <w:r w:rsidR="00514B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овлашћење</w:t>
      </w:r>
      <w:r w:rsidR="00514B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току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поступка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дају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овакву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сагласност</w:t>
      </w:r>
      <w:r w:rsidR="00514B3B"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онемогућило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спровођење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низа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одредби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којим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ће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дета</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није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уредити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w:t>
      </w:r>
      <w:r w:rsidR="00F92015">
        <w:rPr>
          <w:rFonts w:ascii="Times New Roman" w:hAnsi="Times New Roman" w:cs="Times New Roman"/>
          <w:sz w:val="24"/>
          <w:szCs w:val="24"/>
          <w:lang w:val="sr-Cyrl-CS"/>
        </w:rPr>
        <w:t>д</w:t>
      </w:r>
      <w:r w:rsidRPr="00627E9F">
        <w:rPr>
          <w:rFonts w:ascii="Times New Roman" w:hAnsi="Times New Roman" w:cs="Times New Roman"/>
          <w:sz w:val="24"/>
          <w:szCs w:val="24"/>
          <w:lang w:val="sr-Cyrl-CS"/>
        </w:rPr>
        <w:t>ржај</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w:t>
      </w:r>
      <w:r w:rsidR="00006A94"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Такође</w:t>
      </w:r>
      <w:r w:rsidR="00A8242F"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A8242F"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прописано</w:t>
      </w:r>
      <w:r w:rsidR="00A8242F"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A8242F"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Министарство</w:t>
      </w:r>
      <w:r w:rsidR="00A8242F"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w:t>
      </w:r>
      <w:r w:rsidR="00A8242F"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својој</w:t>
      </w:r>
      <w:r w:rsidR="00A8242F"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интернет</w:t>
      </w:r>
      <w:proofErr w:type="spellEnd"/>
      <w:r w:rsidR="00A8242F" w:rsidRPr="00627E9F">
        <w:rPr>
          <w:rFonts w:ascii="Times New Roman" w:hAnsi="Times New Roman" w:cs="Times New Roman"/>
          <w:sz w:val="24"/>
          <w:szCs w:val="24"/>
          <w:lang w:val="sr-Cyrl-CS"/>
        </w:rPr>
        <w:t xml:space="preserve"> </w:t>
      </w:r>
      <w:r w:rsidR="000A1A92" w:rsidRPr="00627E9F">
        <w:rPr>
          <w:rFonts w:ascii="Times New Roman" w:hAnsi="Times New Roman" w:cs="Times New Roman"/>
          <w:sz w:val="24"/>
          <w:szCs w:val="24"/>
          <w:lang w:val="sr-Cyrl-CS"/>
        </w:rPr>
        <w:t>страници</w:t>
      </w:r>
      <w:r w:rsidR="00A8242F"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објав</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ује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одређене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елементе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потребне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примену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методологије</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514B3B"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као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што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стандардни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фактори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методе</w:t>
      </w:r>
      <w:r w:rsidR="0076763E"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друго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Овде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ради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техничким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дета</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има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који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основу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нових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техничких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научних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сазнања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често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промен</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иви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њихово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утврђивање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подзаконском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акту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довело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честих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промена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истих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Овакво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решење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преузето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праксе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зем</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ама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чланицама</w:t>
      </w:r>
      <w:r w:rsidR="006C0497" w:rsidRPr="00627E9F">
        <w:rPr>
          <w:rFonts w:ascii="Times New Roman" w:hAnsi="Times New Roman" w:cs="Times New Roman"/>
          <w:sz w:val="24"/>
          <w:szCs w:val="24"/>
          <w:lang w:val="sr-Cyrl-CS"/>
        </w:rPr>
        <w:t>.</w:t>
      </w:r>
      <w:r w:rsidR="00006A94" w:rsidRPr="00627E9F">
        <w:rPr>
          <w:rFonts w:ascii="Times New Roman" w:hAnsi="Times New Roman" w:cs="Times New Roman"/>
          <w:sz w:val="24"/>
          <w:szCs w:val="24"/>
          <w:lang w:val="sr-Cyrl-CS"/>
        </w:rPr>
        <w:t xml:space="preserve"> </w:t>
      </w:r>
      <w:r w:rsidR="008050FF" w:rsidRPr="00627E9F">
        <w:rPr>
          <w:rFonts w:ascii="Times New Roman" w:hAnsi="Times New Roman" w:cs="Times New Roman"/>
          <w:sz w:val="24"/>
          <w:szCs w:val="24"/>
          <w:lang w:val="sr-Cyrl-CS"/>
        </w:rPr>
        <w:t xml:space="preserve">Прописано је такође да </w:t>
      </w:r>
      <w:r w:rsidR="008050FF" w:rsidRPr="00627E9F">
        <w:rPr>
          <w:rFonts w:ascii="Times New Roman" w:eastAsia="Times New Roman" w:hAnsi="Times New Roman" w:cs="Times New Roman"/>
          <w:color w:val="000000"/>
          <w:sz w:val="24"/>
          <w:szCs w:val="24"/>
          <w:lang w:val="sr-Cyrl-CS"/>
        </w:rPr>
        <w:t xml:space="preserve"> Министар, а за ваздухопловне активности уз сагласност министра надлежног за послове саобраћаја, прописује садржај плана </w:t>
      </w:r>
      <w:proofErr w:type="spellStart"/>
      <w:r w:rsidR="008050FF" w:rsidRPr="00627E9F">
        <w:rPr>
          <w:rFonts w:ascii="Times New Roman" w:eastAsia="Times New Roman" w:hAnsi="Times New Roman" w:cs="Times New Roman"/>
          <w:color w:val="000000"/>
          <w:sz w:val="24"/>
          <w:szCs w:val="24"/>
          <w:lang w:val="sr-Cyrl-CS"/>
        </w:rPr>
        <w:t>мониторинга</w:t>
      </w:r>
      <w:proofErr w:type="spellEnd"/>
      <w:r w:rsidR="008050FF" w:rsidRPr="00627E9F">
        <w:rPr>
          <w:rFonts w:ascii="Times New Roman" w:eastAsia="Times New Roman" w:hAnsi="Times New Roman" w:cs="Times New Roman"/>
          <w:color w:val="000000"/>
          <w:sz w:val="24"/>
          <w:szCs w:val="24"/>
          <w:lang w:val="sr-Cyrl-CS"/>
        </w:rPr>
        <w:t xml:space="preserve">, писане процедуре и пратећу документацију која се доставља уз план </w:t>
      </w:r>
      <w:proofErr w:type="spellStart"/>
      <w:r w:rsidR="008050FF" w:rsidRPr="00627E9F">
        <w:rPr>
          <w:rFonts w:ascii="Times New Roman" w:eastAsia="Times New Roman" w:hAnsi="Times New Roman" w:cs="Times New Roman"/>
          <w:color w:val="000000"/>
          <w:sz w:val="24"/>
          <w:szCs w:val="24"/>
          <w:lang w:val="sr-Cyrl-CS"/>
        </w:rPr>
        <w:t>мониторинга</w:t>
      </w:r>
      <w:proofErr w:type="spellEnd"/>
      <w:r w:rsidR="008050FF" w:rsidRPr="00627E9F">
        <w:rPr>
          <w:rFonts w:ascii="Times New Roman" w:eastAsia="Times New Roman" w:hAnsi="Times New Roman" w:cs="Times New Roman"/>
          <w:color w:val="000000"/>
          <w:sz w:val="24"/>
          <w:szCs w:val="24"/>
          <w:lang w:val="sr-Cyrl-CS"/>
        </w:rPr>
        <w:t>.</w:t>
      </w:r>
    </w:p>
    <w:p w14:paraId="3E6A8878" w14:textId="445B68D1" w:rsidR="00945D42" w:rsidRPr="00627E9F" w:rsidRDefault="004518C6" w:rsidP="00006A94">
      <w:pPr>
        <w:spacing w:after="0" w:line="240" w:lineRule="auto"/>
        <w:ind w:firstLine="709"/>
        <w:jc w:val="both"/>
        <w:rPr>
          <w:rFonts w:ascii="Times New Roman" w:eastAsia="Times New Roman" w:hAnsi="Times New Roman" w:cs="Times New Roman"/>
          <w:color w:val="000000"/>
          <w:sz w:val="24"/>
          <w:szCs w:val="24"/>
          <w:lang w:val="sr-Cyrl-CS"/>
        </w:rPr>
      </w:pPr>
      <w:r w:rsidRPr="00627E9F">
        <w:rPr>
          <w:rFonts w:ascii="Times New Roman" w:hAnsi="Times New Roman" w:cs="Times New Roman"/>
          <w:sz w:val="24"/>
          <w:szCs w:val="24"/>
          <w:lang w:val="sr-Cyrl-CS"/>
        </w:rPr>
        <w:lastRenderedPageBreak/>
        <w:t>Посебно</w:t>
      </w:r>
      <w:r w:rsidR="00060C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су</w:t>
      </w:r>
      <w:r w:rsidR="00060C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уређене</w:t>
      </w:r>
      <w:r w:rsidR="00060C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измене</w:t>
      </w:r>
      <w:r w:rsidR="00060C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плана</w:t>
      </w:r>
      <w:r w:rsidR="00060C3B"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060C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Члан</w:t>
      </w:r>
      <w:r w:rsidR="00060C3B" w:rsidRPr="00627E9F">
        <w:rPr>
          <w:rFonts w:ascii="Times New Roman" w:hAnsi="Times New Roman" w:cs="Times New Roman"/>
          <w:sz w:val="24"/>
          <w:szCs w:val="24"/>
          <w:lang w:val="sr-Cyrl-CS"/>
        </w:rPr>
        <w:t xml:space="preserve"> </w:t>
      </w:r>
      <w:r w:rsidR="007B0AD3" w:rsidRPr="00627E9F">
        <w:rPr>
          <w:rFonts w:ascii="Times New Roman" w:hAnsi="Times New Roman" w:cs="Times New Roman"/>
          <w:sz w:val="24"/>
          <w:szCs w:val="24"/>
          <w:lang w:val="sr-Cyrl-CS"/>
        </w:rPr>
        <w:t>36</w:t>
      </w:r>
      <w:r w:rsidR="00060C3B" w:rsidRPr="00627E9F">
        <w:rPr>
          <w:rFonts w:ascii="Times New Roman" w:hAnsi="Times New Roman" w:cs="Times New Roman"/>
          <w:sz w:val="24"/>
          <w:szCs w:val="24"/>
          <w:lang w:val="sr-Cyrl-CS"/>
        </w:rPr>
        <w:t xml:space="preserve">. </w:t>
      </w:r>
      <w:r w:rsidR="00BF4810" w:rsidRPr="00627E9F">
        <w:rPr>
          <w:rFonts w:ascii="Times New Roman" w:hAnsi="Times New Roman" w:cs="Times New Roman"/>
          <w:sz w:val="24"/>
          <w:szCs w:val="24"/>
          <w:lang w:val="sr-Cyrl-CS"/>
        </w:rPr>
        <w:t xml:space="preserve">Предлога закона </w:t>
      </w:r>
      <w:r w:rsidRPr="00627E9F">
        <w:rPr>
          <w:rFonts w:ascii="Times New Roman" w:hAnsi="Times New Roman" w:cs="Times New Roman"/>
          <w:sz w:val="24"/>
          <w:szCs w:val="24"/>
          <w:lang w:val="sr-Cyrl-CS"/>
        </w:rPr>
        <w:t>прописује</w:t>
      </w:r>
      <w:r w:rsidR="00060C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060C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дужан</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редовно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проверава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ли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одражава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природу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начин</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рада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постројења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или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активности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ваздухоплова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као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ли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методологија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може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побо</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ша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основу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тога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врши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измене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чланом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прописана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процедура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којој</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w:t>
      </w:r>
      <w:r w:rsidR="00C11A1C">
        <w:rPr>
          <w:rFonts w:ascii="Times New Roman" w:hAnsi="Times New Roman" w:cs="Times New Roman"/>
          <w:sz w:val="24"/>
          <w:szCs w:val="24"/>
          <w:lang w:val="sr-Cyrl-CS"/>
        </w:rPr>
        <w:t>и</w:t>
      </w:r>
      <w:r w:rsidRPr="00627E9F">
        <w:rPr>
          <w:rFonts w:ascii="Times New Roman" w:hAnsi="Times New Roman" w:cs="Times New Roman"/>
          <w:sz w:val="24"/>
          <w:szCs w:val="24"/>
          <w:lang w:val="sr-Cyrl-CS"/>
        </w:rPr>
        <w:t>нистарство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утврђује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ли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предложене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измене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значајне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или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не</w:t>
      </w:r>
      <w:r w:rsidR="00514B3B"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одређује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рокове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достав</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ање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измењеног</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поступку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сходно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примењују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одредбе</w:t>
      </w:r>
      <w:r w:rsidR="006C0497" w:rsidRPr="00627E9F">
        <w:rPr>
          <w:rFonts w:ascii="Times New Roman" w:hAnsi="Times New Roman" w:cs="Times New Roman"/>
          <w:sz w:val="24"/>
          <w:szCs w:val="24"/>
          <w:lang w:val="sr-Cyrl-CS"/>
        </w:rPr>
        <w:t xml:space="preserve"> </w:t>
      </w:r>
      <w:proofErr w:type="spellStart"/>
      <w:r w:rsidR="00BF4810" w:rsidRPr="00627E9F">
        <w:rPr>
          <w:rFonts w:ascii="Times New Roman" w:hAnsi="Times New Roman" w:cs="Times New Roman"/>
          <w:sz w:val="24"/>
          <w:szCs w:val="24"/>
          <w:lang w:val="sr-Cyrl-CS"/>
        </w:rPr>
        <w:t>чл</w:t>
      </w:r>
      <w:proofErr w:type="spellEnd"/>
      <w:r w:rsidR="00BF4810"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008218C5" w:rsidRPr="00627E9F">
        <w:rPr>
          <w:rFonts w:ascii="Times New Roman" w:hAnsi="Times New Roman" w:cs="Times New Roman"/>
          <w:sz w:val="24"/>
          <w:szCs w:val="24"/>
          <w:lang w:val="sr-Cyrl-CS"/>
        </w:rPr>
        <w:t>28</w:t>
      </w:r>
      <w:r w:rsidR="001D73EA"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1D73EA" w:rsidRPr="00627E9F">
        <w:rPr>
          <w:rFonts w:ascii="Times New Roman" w:hAnsi="Times New Roman" w:cs="Times New Roman"/>
          <w:sz w:val="24"/>
          <w:szCs w:val="24"/>
          <w:lang w:val="sr-Cyrl-CS"/>
        </w:rPr>
        <w:t xml:space="preserve"> </w:t>
      </w:r>
      <w:r w:rsidR="0085170A" w:rsidRPr="00627E9F">
        <w:rPr>
          <w:rFonts w:ascii="Times New Roman" w:hAnsi="Times New Roman" w:cs="Times New Roman"/>
          <w:sz w:val="24"/>
          <w:szCs w:val="24"/>
          <w:lang w:val="sr-Cyrl-CS"/>
        </w:rPr>
        <w:t>34</w:t>
      </w:r>
      <w:r w:rsidR="00104362" w:rsidRPr="00627E9F">
        <w:rPr>
          <w:rFonts w:ascii="Times New Roman" w:hAnsi="Times New Roman" w:cs="Times New Roman"/>
          <w:sz w:val="24"/>
          <w:szCs w:val="24"/>
          <w:lang w:val="sr-Cyrl-CS"/>
        </w:rPr>
        <w:t>.</w:t>
      </w:r>
      <w:r w:rsidR="00060C3B" w:rsidRPr="00627E9F">
        <w:rPr>
          <w:rFonts w:ascii="Times New Roman" w:hAnsi="Times New Roman" w:cs="Times New Roman"/>
          <w:sz w:val="24"/>
          <w:szCs w:val="24"/>
          <w:lang w:val="sr-Cyrl-CS"/>
        </w:rPr>
        <w:t xml:space="preserve"> </w:t>
      </w:r>
      <w:r w:rsidR="00BF4810" w:rsidRPr="00627E9F">
        <w:rPr>
          <w:rFonts w:ascii="Times New Roman" w:hAnsi="Times New Roman" w:cs="Times New Roman"/>
          <w:sz w:val="24"/>
          <w:szCs w:val="24"/>
          <w:lang w:val="sr-Cyrl-CS"/>
        </w:rPr>
        <w:t xml:space="preserve"> Предлога закона, </w:t>
      </w:r>
      <w:r w:rsidRPr="00627E9F">
        <w:rPr>
          <w:rFonts w:ascii="Times New Roman" w:hAnsi="Times New Roman" w:cs="Times New Roman"/>
          <w:sz w:val="24"/>
          <w:szCs w:val="24"/>
          <w:lang w:val="sr-Cyrl-CS"/>
        </w:rPr>
        <w:t>односно</w:t>
      </w:r>
      <w:r w:rsidR="00060C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даје</w:t>
      </w:r>
      <w:r w:rsidR="00060C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060C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овлашћење</w:t>
      </w:r>
      <w:r w:rsidR="00060C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Агенцији</w:t>
      </w:r>
      <w:r w:rsidR="003562B4"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060C3B"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Директорату</w:t>
      </w:r>
      <w:proofErr w:type="spellEnd"/>
      <w:r w:rsidR="003562B4"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060C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врше</w:t>
      </w:r>
      <w:r w:rsidR="00060C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процену</w:t>
      </w:r>
      <w:r w:rsidR="00060C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измена</w:t>
      </w:r>
      <w:r w:rsidR="00060C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члану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дата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обавеза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води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евиденцију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изменама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како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лакше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утврђивало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који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тренутно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примењује</w:t>
      </w:r>
      <w:r w:rsidR="006C0497" w:rsidRPr="00627E9F">
        <w:rPr>
          <w:rFonts w:ascii="Times New Roman" w:hAnsi="Times New Roman" w:cs="Times New Roman"/>
          <w:sz w:val="24"/>
          <w:szCs w:val="24"/>
          <w:lang w:val="sr-Cyrl-CS"/>
        </w:rPr>
        <w:t>.</w:t>
      </w:r>
      <w:r w:rsidR="00006A94" w:rsidRPr="00627E9F">
        <w:rPr>
          <w:rFonts w:ascii="Times New Roman" w:hAnsi="Times New Roman" w:cs="Times New Roman"/>
          <w:sz w:val="24"/>
          <w:szCs w:val="24"/>
          <w:lang w:val="sr-Cyrl-CS"/>
        </w:rPr>
        <w:t xml:space="preserve"> </w:t>
      </w:r>
      <w:r w:rsidR="008050FF" w:rsidRPr="00627E9F">
        <w:rPr>
          <w:rFonts w:ascii="Times New Roman" w:hAnsi="Times New Roman" w:cs="Times New Roman"/>
          <w:sz w:val="24"/>
          <w:szCs w:val="24"/>
          <w:lang w:val="sr-Cyrl-CS"/>
        </w:rPr>
        <w:t>Прописано је такође да</w:t>
      </w:r>
      <w:r w:rsidR="008050FF" w:rsidRPr="00627E9F">
        <w:rPr>
          <w:rFonts w:ascii="Times New Roman" w:eastAsia="Times New Roman" w:hAnsi="Times New Roman" w:cs="Times New Roman"/>
          <w:color w:val="000000"/>
          <w:sz w:val="24"/>
          <w:szCs w:val="24"/>
          <w:lang w:val="sr-Cyrl-CS"/>
        </w:rPr>
        <w:t xml:space="preserve"> Министар, а за ваздухопловне активности уз сагласност министра надлежног за послове саобраћаја, прописује разлоге за измену плана </w:t>
      </w:r>
      <w:proofErr w:type="spellStart"/>
      <w:r w:rsidR="008050FF" w:rsidRPr="00627E9F">
        <w:rPr>
          <w:rFonts w:ascii="Times New Roman" w:eastAsia="Times New Roman" w:hAnsi="Times New Roman" w:cs="Times New Roman"/>
          <w:color w:val="000000"/>
          <w:sz w:val="24"/>
          <w:szCs w:val="24"/>
          <w:lang w:val="sr-Cyrl-CS"/>
        </w:rPr>
        <w:t>мониторинга</w:t>
      </w:r>
      <w:proofErr w:type="spellEnd"/>
      <w:r w:rsidR="008050FF" w:rsidRPr="00627E9F">
        <w:rPr>
          <w:rFonts w:ascii="Times New Roman" w:eastAsia="Times New Roman" w:hAnsi="Times New Roman" w:cs="Times New Roman"/>
          <w:color w:val="000000"/>
          <w:sz w:val="24"/>
          <w:szCs w:val="24"/>
          <w:lang w:val="sr-Cyrl-CS"/>
        </w:rPr>
        <w:t xml:space="preserve">, значајне измене плана </w:t>
      </w:r>
      <w:proofErr w:type="spellStart"/>
      <w:r w:rsidR="008050FF" w:rsidRPr="00627E9F">
        <w:rPr>
          <w:rFonts w:ascii="Times New Roman" w:eastAsia="Times New Roman" w:hAnsi="Times New Roman" w:cs="Times New Roman"/>
          <w:color w:val="000000"/>
          <w:sz w:val="24"/>
          <w:szCs w:val="24"/>
          <w:lang w:val="sr-Cyrl-CS"/>
        </w:rPr>
        <w:t>мониторинга</w:t>
      </w:r>
      <w:proofErr w:type="spellEnd"/>
      <w:r w:rsidR="008050FF" w:rsidRPr="00627E9F">
        <w:rPr>
          <w:rFonts w:ascii="Times New Roman" w:eastAsia="Times New Roman" w:hAnsi="Times New Roman" w:cs="Times New Roman"/>
          <w:color w:val="000000"/>
          <w:sz w:val="24"/>
          <w:szCs w:val="24"/>
          <w:lang w:val="sr-Cyrl-CS"/>
        </w:rPr>
        <w:t xml:space="preserve">, као и садржај евиденције о изменама плана </w:t>
      </w:r>
      <w:proofErr w:type="spellStart"/>
      <w:r w:rsidR="008050FF" w:rsidRPr="00627E9F">
        <w:rPr>
          <w:rFonts w:ascii="Times New Roman" w:eastAsia="Times New Roman" w:hAnsi="Times New Roman" w:cs="Times New Roman"/>
          <w:color w:val="000000"/>
          <w:sz w:val="24"/>
          <w:szCs w:val="24"/>
          <w:lang w:val="sr-Cyrl-CS"/>
        </w:rPr>
        <w:t>мониторинга</w:t>
      </w:r>
      <w:proofErr w:type="spellEnd"/>
      <w:r w:rsidR="008050FF" w:rsidRPr="00627E9F">
        <w:rPr>
          <w:rFonts w:ascii="Times New Roman" w:eastAsia="Times New Roman" w:hAnsi="Times New Roman" w:cs="Times New Roman"/>
          <w:color w:val="000000"/>
          <w:sz w:val="24"/>
          <w:szCs w:val="24"/>
          <w:lang w:val="sr-Cyrl-CS"/>
        </w:rPr>
        <w:t>.</w:t>
      </w:r>
    </w:p>
    <w:p w14:paraId="2A62ECD5" w14:textId="478AAB00" w:rsidR="00945D42" w:rsidRPr="00627E9F" w:rsidRDefault="004518C6" w:rsidP="00EF7D8D">
      <w:pPr>
        <w:shd w:val="clear" w:color="auto" w:fill="FFFFFF"/>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У</w:t>
      </w:r>
      <w:r w:rsidR="00060C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члану</w:t>
      </w:r>
      <w:r w:rsidR="00060C3B" w:rsidRPr="00627E9F">
        <w:rPr>
          <w:rFonts w:ascii="Times New Roman" w:hAnsi="Times New Roman" w:cs="Times New Roman"/>
          <w:sz w:val="24"/>
          <w:szCs w:val="24"/>
          <w:lang w:val="sr-Cyrl-CS"/>
        </w:rPr>
        <w:t xml:space="preserve"> </w:t>
      </w:r>
      <w:r w:rsidR="007B0AD3" w:rsidRPr="00627E9F">
        <w:rPr>
          <w:rFonts w:ascii="Times New Roman" w:hAnsi="Times New Roman" w:cs="Times New Roman"/>
          <w:sz w:val="24"/>
          <w:szCs w:val="24"/>
          <w:lang w:val="sr-Cyrl-CS"/>
        </w:rPr>
        <w:t>37</w:t>
      </w:r>
      <w:r w:rsidR="00060C3B" w:rsidRPr="00627E9F">
        <w:rPr>
          <w:rFonts w:ascii="Times New Roman" w:hAnsi="Times New Roman" w:cs="Times New Roman"/>
          <w:sz w:val="24"/>
          <w:szCs w:val="24"/>
          <w:lang w:val="sr-Cyrl-CS"/>
        </w:rPr>
        <w:t xml:space="preserve">. </w:t>
      </w:r>
      <w:r w:rsidR="00BF4810" w:rsidRPr="00627E9F">
        <w:rPr>
          <w:rFonts w:ascii="Times New Roman" w:hAnsi="Times New Roman" w:cs="Times New Roman"/>
          <w:sz w:val="24"/>
          <w:szCs w:val="24"/>
          <w:lang w:val="sr-Cyrl-CS"/>
        </w:rPr>
        <w:t xml:space="preserve">Предлога закона </w:t>
      </w:r>
      <w:r w:rsidRPr="00627E9F">
        <w:rPr>
          <w:rFonts w:ascii="Times New Roman" w:hAnsi="Times New Roman" w:cs="Times New Roman"/>
          <w:sz w:val="24"/>
          <w:szCs w:val="24"/>
          <w:lang w:val="sr-Cyrl-CS"/>
        </w:rPr>
        <w:t>дата</w:t>
      </w:r>
      <w:r w:rsidR="00060C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060C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могућност</w:t>
      </w:r>
      <w:r w:rsidR="00060C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060C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који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управ</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постројењем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ниским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користи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поједностав</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ен</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дато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овлашћење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уреде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услови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морају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испуњавати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постројења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сматрала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постројењем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ниским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Овај</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институт</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преузет</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w:t>
      </w:r>
      <w:r w:rsidR="006C0497" w:rsidRPr="00627E9F">
        <w:rPr>
          <w:rFonts w:ascii="Times New Roman" w:hAnsi="Times New Roman" w:cs="Times New Roman"/>
          <w:sz w:val="24"/>
          <w:szCs w:val="24"/>
          <w:lang w:val="sr-Cyrl-CS"/>
        </w:rPr>
        <w:t xml:space="preserve"> </w:t>
      </w:r>
      <w:r w:rsidR="00126B6E" w:rsidRPr="00627E9F">
        <w:rPr>
          <w:rFonts w:ascii="Times New Roman" w:hAnsi="Times New Roman" w:cs="Times New Roman"/>
          <w:sz w:val="24"/>
          <w:szCs w:val="24"/>
          <w:lang w:val="sr-Cyrl-CS"/>
        </w:rPr>
        <w:t>ци</w:t>
      </w:r>
      <w:r w:rsidR="009B10A6" w:rsidRPr="00627E9F">
        <w:rPr>
          <w:rFonts w:ascii="Times New Roman" w:hAnsi="Times New Roman" w:cs="Times New Roman"/>
          <w:sz w:val="24"/>
          <w:szCs w:val="24"/>
          <w:lang w:val="sr-Cyrl-CS"/>
        </w:rPr>
        <w:t>љ</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постројења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емитују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значајне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количине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поједностав</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ен</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начин</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врше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мониторинг</w:t>
      </w:r>
      <w:r w:rsidR="00514B3B"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избегну</w:t>
      </w:r>
      <w:r w:rsidR="00514B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непотребне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трошкове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Овај</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институт</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није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почео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применом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још</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увек</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нису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утврђени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елементи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методологија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поједностав</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еног</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Одлука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могућност</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пропише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нашим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прописима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пропише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основ</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домаћи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постројења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ниским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користе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олакшање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подзаконски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имплементацију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могућности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пропишу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када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буду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дефинисани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нивоу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ЕУ</w:t>
      </w:r>
      <w:r w:rsidR="006C0497" w:rsidRPr="00627E9F">
        <w:rPr>
          <w:rFonts w:ascii="Times New Roman" w:hAnsi="Times New Roman" w:cs="Times New Roman"/>
          <w:sz w:val="24"/>
          <w:szCs w:val="24"/>
          <w:lang w:val="sr-Cyrl-CS"/>
        </w:rPr>
        <w:t>.</w:t>
      </w:r>
    </w:p>
    <w:p w14:paraId="00F7501E" w14:textId="5A9DC4F3" w:rsidR="00945D42" w:rsidRPr="00627E9F" w:rsidRDefault="004518C6" w:rsidP="00EF7D8D">
      <w:pPr>
        <w:shd w:val="clear" w:color="auto" w:fill="FFFFFF"/>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У</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овом</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делу</w:t>
      </w:r>
      <w:r w:rsidR="00FE11E6" w:rsidRPr="00627E9F">
        <w:rPr>
          <w:rFonts w:ascii="Times New Roman" w:hAnsi="Times New Roman" w:cs="Times New Roman"/>
          <w:sz w:val="24"/>
          <w:szCs w:val="24"/>
          <w:lang w:val="sr-Cyrl-CS"/>
        </w:rPr>
        <w:t xml:space="preserve"> </w:t>
      </w:r>
      <w:r w:rsidR="00BF4810" w:rsidRPr="00627E9F">
        <w:rPr>
          <w:rFonts w:ascii="Times New Roman" w:hAnsi="Times New Roman" w:cs="Times New Roman"/>
          <w:sz w:val="24"/>
          <w:szCs w:val="24"/>
          <w:lang w:val="sr-Cyrl-CS"/>
        </w:rPr>
        <w:t>Предлога з</w:t>
      </w:r>
      <w:r w:rsidRPr="00627E9F">
        <w:rPr>
          <w:rFonts w:ascii="Times New Roman" w:hAnsi="Times New Roman" w:cs="Times New Roman"/>
          <w:sz w:val="24"/>
          <w:szCs w:val="24"/>
          <w:lang w:val="sr-Cyrl-CS"/>
        </w:rPr>
        <w:t>акона</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дат</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начин</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примене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прописано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када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може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користити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измењени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добијања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одобрења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измене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Одобрењем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надлежни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орган</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врши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процену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ли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измене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оправдане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ли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ће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допринети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ефикаснијем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поузданом</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мониторингу</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Међутим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прописано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случају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значајних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измена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одобрења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мониторинг</w:t>
      </w:r>
      <w:r w:rsidR="00514B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мора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514B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514B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врши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старом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новом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плану</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уз</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паралелно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вођење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документације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такође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преузето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w:t>
      </w:r>
      <w:r w:rsidR="006C0497" w:rsidRPr="00627E9F">
        <w:rPr>
          <w:rFonts w:ascii="Times New Roman" w:hAnsi="Times New Roman" w:cs="Times New Roman"/>
          <w:sz w:val="24"/>
          <w:szCs w:val="24"/>
          <w:lang w:val="sr-Cyrl-CS"/>
        </w:rPr>
        <w:t xml:space="preserve"> </w:t>
      </w:r>
      <w:r w:rsidR="00126B6E" w:rsidRPr="00627E9F">
        <w:rPr>
          <w:rFonts w:ascii="Times New Roman" w:hAnsi="Times New Roman" w:cs="Times New Roman"/>
          <w:sz w:val="24"/>
          <w:szCs w:val="24"/>
          <w:lang w:val="sr-Cyrl-CS"/>
        </w:rPr>
        <w:t>ци</w:t>
      </w:r>
      <w:r w:rsidR="009B10A6" w:rsidRPr="00627E9F">
        <w:rPr>
          <w:rFonts w:ascii="Times New Roman" w:hAnsi="Times New Roman" w:cs="Times New Roman"/>
          <w:sz w:val="24"/>
          <w:szCs w:val="24"/>
          <w:lang w:val="sr-Cyrl-CS"/>
        </w:rPr>
        <w:t>љ</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обезбеди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поузданост</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података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случају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измењени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буде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одобрен</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може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достави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поуздане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податке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добијене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основу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одобреног</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адекватног</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w:t>
      </w:r>
    </w:p>
    <w:p w14:paraId="06ED0414" w14:textId="706D6B5F" w:rsidR="00945D42" w:rsidRPr="00627E9F" w:rsidRDefault="004518C6" w:rsidP="00EF7D8D">
      <w:pPr>
        <w:shd w:val="clear" w:color="auto" w:fill="FFFFFF"/>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Члан</w:t>
      </w:r>
      <w:r w:rsidR="00FE11E6" w:rsidRPr="00627E9F">
        <w:rPr>
          <w:rFonts w:ascii="Times New Roman" w:hAnsi="Times New Roman" w:cs="Times New Roman"/>
          <w:sz w:val="24"/>
          <w:szCs w:val="24"/>
          <w:lang w:val="sr-Cyrl-CS"/>
        </w:rPr>
        <w:t xml:space="preserve"> </w:t>
      </w:r>
      <w:r w:rsidR="007B0AD3" w:rsidRPr="00627E9F">
        <w:rPr>
          <w:rFonts w:ascii="Times New Roman" w:hAnsi="Times New Roman" w:cs="Times New Roman"/>
          <w:sz w:val="24"/>
          <w:szCs w:val="24"/>
          <w:lang w:val="sr-Cyrl-CS"/>
        </w:rPr>
        <w:t>39</w:t>
      </w:r>
      <w:r w:rsidR="00FE11E6" w:rsidRPr="00627E9F">
        <w:rPr>
          <w:rFonts w:ascii="Times New Roman" w:hAnsi="Times New Roman" w:cs="Times New Roman"/>
          <w:sz w:val="24"/>
          <w:szCs w:val="24"/>
          <w:lang w:val="sr-Cyrl-CS"/>
        </w:rPr>
        <w:t xml:space="preserve">. </w:t>
      </w:r>
      <w:r w:rsidR="00BF4810" w:rsidRPr="00627E9F">
        <w:rPr>
          <w:rFonts w:ascii="Times New Roman" w:hAnsi="Times New Roman" w:cs="Times New Roman"/>
          <w:sz w:val="24"/>
          <w:szCs w:val="24"/>
          <w:lang w:val="sr-Cyrl-CS"/>
        </w:rPr>
        <w:t xml:space="preserve">Предлога закона </w:t>
      </w:r>
      <w:r w:rsidRPr="00627E9F">
        <w:rPr>
          <w:rFonts w:ascii="Times New Roman" w:hAnsi="Times New Roman" w:cs="Times New Roman"/>
          <w:sz w:val="24"/>
          <w:szCs w:val="24"/>
          <w:lang w:val="sr-Cyrl-CS"/>
        </w:rPr>
        <w:t>одређује</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мониторинг</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мора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вршити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основу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прописане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методологије</w:t>
      </w:r>
      <w:r w:rsidR="00514B3B"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методологије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утврђене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плану</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дато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овлашћење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пропише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методологија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омогућено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велики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део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који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су</w:t>
      </w:r>
      <w:r w:rsidR="00514B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својој</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природи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технички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уреде</w:t>
      </w:r>
      <w:r w:rsidR="00514B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подзаконским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прописом</w:t>
      </w:r>
      <w:r w:rsidR="006C0497" w:rsidRPr="00627E9F">
        <w:rPr>
          <w:rFonts w:ascii="Times New Roman" w:hAnsi="Times New Roman" w:cs="Times New Roman"/>
          <w:sz w:val="24"/>
          <w:szCs w:val="24"/>
          <w:lang w:val="sr-Cyrl-CS"/>
        </w:rPr>
        <w:t>.</w:t>
      </w:r>
    </w:p>
    <w:p w14:paraId="29F5240D" w14:textId="4096802D" w:rsidR="00945D42" w:rsidRPr="00627E9F" w:rsidRDefault="004518C6" w:rsidP="00EF7D8D">
      <w:pPr>
        <w:shd w:val="clear" w:color="auto" w:fill="FFFFFF"/>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Као</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што</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речено</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подзаконском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уређује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врста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методологије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примењује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одређеним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поступцима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мониторига</w:t>
      </w:r>
      <w:proofErr w:type="spellEnd"/>
      <w:r w:rsidR="00CD485F" w:rsidRPr="00627E9F">
        <w:rPr>
          <w:rFonts w:ascii="Times New Roman" w:hAnsi="Times New Roman" w:cs="Times New Roman"/>
          <w:sz w:val="24"/>
          <w:szCs w:val="24"/>
          <w:lang w:val="sr-Cyrl-CS"/>
        </w:rPr>
        <w:t>, односно услови за</w:t>
      </w:r>
      <w:r w:rsidR="00006A94" w:rsidRPr="00627E9F">
        <w:rPr>
          <w:rFonts w:ascii="Times New Roman" w:hAnsi="Times New Roman" w:cs="Times New Roman"/>
          <w:sz w:val="24"/>
          <w:szCs w:val="24"/>
          <w:lang w:val="sr-Cyrl-CS"/>
        </w:rPr>
        <w:t xml:space="preserve"> примену одређених методологија </w:t>
      </w:r>
      <w:r w:rsidR="00CD485F" w:rsidRPr="00627E9F">
        <w:rPr>
          <w:rFonts w:ascii="Times New Roman" w:hAnsi="Times New Roman" w:cs="Times New Roman"/>
          <w:sz w:val="24"/>
          <w:szCs w:val="24"/>
          <w:lang w:val="sr-Cyrl-CS"/>
        </w:rPr>
        <w:t>што</w:t>
      </w:r>
      <w:r w:rsidR="00006A94" w:rsidRPr="00627E9F">
        <w:rPr>
          <w:rFonts w:ascii="Times New Roman" w:hAnsi="Times New Roman" w:cs="Times New Roman"/>
          <w:sz w:val="24"/>
          <w:szCs w:val="24"/>
          <w:lang w:val="sr-Cyrl-CS"/>
        </w:rPr>
        <w:t xml:space="preserve"> </w:t>
      </w:r>
      <w:r w:rsidR="00CD485F" w:rsidRPr="00627E9F">
        <w:rPr>
          <w:rFonts w:ascii="Times New Roman" w:hAnsi="Times New Roman" w:cs="Times New Roman"/>
          <w:sz w:val="24"/>
          <w:szCs w:val="24"/>
          <w:lang w:val="sr-Cyrl-CS"/>
        </w:rPr>
        <w:t>подразумева различите случајеве и услове за поједине оператере.</w:t>
      </w:r>
      <w:r w:rsidR="00006A94"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Међутим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члан</w:t>
      </w:r>
      <w:r w:rsidR="006C0497" w:rsidRPr="00627E9F">
        <w:rPr>
          <w:rFonts w:ascii="Times New Roman" w:hAnsi="Times New Roman" w:cs="Times New Roman"/>
          <w:sz w:val="24"/>
          <w:szCs w:val="24"/>
          <w:lang w:val="sr-Cyrl-CS"/>
        </w:rPr>
        <w:t xml:space="preserve"> 40. </w:t>
      </w:r>
      <w:r w:rsidR="00BF4810" w:rsidRPr="00627E9F">
        <w:rPr>
          <w:rFonts w:ascii="Times New Roman" w:hAnsi="Times New Roman" w:cs="Times New Roman"/>
          <w:sz w:val="24"/>
          <w:szCs w:val="24"/>
          <w:lang w:val="sr-Cyrl-CS"/>
        </w:rPr>
        <w:t xml:space="preserve">Предлога закона </w:t>
      </w:r>
      <w:r w:rsidRPr="00627E9F">
        <w:rPr>
          <w:rFonts w:ascii="Times New Roman" w:hAnsi="Times New Roman" w:cs="Times New Roman"/>
          <w:sz w:val="24"/>
          <w:szCs w:val="24"/>
          <w:lang w:val="sr-Cyrl-CS"/>
        </w:rPr>
        <w:t>даје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могућност</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изнесе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приговор</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одређена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методологија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није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технички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извод</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ива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или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доводи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w:t>
      </w:r>
      <w:r w:rsidR="006C0497" w:rsidRPr="00627E9F">
        <w:rPr>
          <w:rFonts w:ascii="Times New Roman" w:hAnsi="Times New Roman" w:cs="Times New Roman"/>
          <w:sz w:val="24"/>
          <w:szCs w:val="24"/>
          <w:lang w:val="sr-Cyrl-CS"/>
        </w:rPr>
        <w:t xml:space="preserve"> </w:t>
      </w:r>
      <w:r w:rsidR="00006A94" w:rsidRPr="00627E9F">
        <w:rPr>
          <w:rFonts w:ascii="Times New Roman" w:hAnsi="Times New Roman" w:cs="Times New Roman"/>
          <w:sz w:val="24"/>
          <w:szCs w:val="24"/>
          <w:lang w:val="sr-Cyrl-CS"/>
        </w:rPr>
        <w:t>неоправдано високих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трошкова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Након</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процене</w:t>
      </w:r>
      <w:r w:rsidR="00514B3B"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надлежни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орган</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може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514B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уважи</w:t>
      </w:r>
      <w:r w:rsidR="00514B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примедбу</w:t>
      </w:r>
      <w:r w:rsidR="00514B3B"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w:t>
      </w:r>
      <w:r w:rsidR="006C0497" w:rsidRPr="00627E9F">
        <w:rPr>
          <w:rFonts w:ascii="Times New Roman" w:hAnsi="Times New Roman" w:cs="Times New Roman"/>
          <w:sz w:val="24"/>
          <w:szCs w:val="24"/>
          <w:lang w:val="sr-Cyrl-CS"/>
        </w:rPr>
        <w:t xml:space="preserve"> </w:t>
      </w:r>
      <w:r w:rsidR="00EF7D8D" w:rsidRPr="00627E9F">
        <w:rPr>
          <w:rFonts w:ascii="Times New Roman" w:hAnsi="Times New Roman" w:cs="Times New Roman"/>
          <w:sz w:val="24"/>
          <w:szCs w:val="24"/>
          <w:lang w:val="sr-Cyrl-CS"/>
        </w:rPr>
        <w:t>на</w:t>
      </w:r>
      <w:r w:rsidRPr="00627E9F">
        <w:rPr>
          <w:rFonts w:ascii="Times New Roman" w:hAnsi="Times New Roman" w:cs="Times New Roman"/>
          <w:sz w:val="24"/>
          <w:szCs w:val="24"/>
          <w:lang w:val="sr-Cyrl-CS"/>
        </w:rPr>
        <w:t>чин</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процене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уређује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подзаконском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пропису</w:t>
      </w:r>
      <w:r w:rsidR="006C0497" w:rsidRPr="00627E9F">
        <w:rPr>
          <w:rFonts w:ascii="Times New Roman" w:hAnsi="Times New Roman" w:cs="Times New Roman"/>
          <w:sz w:val="24"/>
          <w:szCs w:val="24"/>
          <w:lang w:val="sr-Cyrl-CS"/>
        </w:rPr>
        <w:t>.</w:t>
      </w:r>
    </w:p>
    <w:p w14:paraId="7D6DA837" w14:textId="438B3FB4" w:rsidR="00945D42" w:rsidRPr="00627E9F" w:rsidRDefault="004518C6" w:rsidP="0076763E">
      <w:pPr>
        <w:shd w:val="clear" w:color="auto" w:fill="FFFFFF"/>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С</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обзиром</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један</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w:t>
      </w:r>
      <w:r w:rsidR="001D38DE" w:rsidRPr="00627E9F">
        <w:rPr>
          <w:rFonts w:ascii="Times New Roman" w:hAnsi="Times New Roman" w:cs="Times New Roman"/>
          <w:sz w:val="24"/>
          <w:szCs w:val="24"/>
          <w:lang w:val="sr-Cyrl-CS"/>
        </w:rPr>
        <w:t xml:space="preserve"> </w:t>
      </w:r>
      <w:r w:rsidR="00126B6E" w:rsidRPr="00627E9F">
        <w:rPr>
          <w:rFonts w:ascii="Times New Roman" w:hAnsi="Times New Roman" w:cs="Times New Roman"/>
          <w:sz w:val="24"/>
          <w:szCs w:val="24"/>
          <w:lang w:val="sr-Cyrl-CS"/>
        </w:rPr>
        <w:t>ци</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ева</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су</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добијени</w:t>
      </w:r>
      <w:r w:rsidR="008C7958"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подаци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упоредиви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веома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514B3B"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важно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управ</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подацима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контролише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Тако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члан</w:t>
      </w:r>
      <w:r w:rsidR="00104362" w:rsidRPr="00627E9F">
        <w:rPr>
          <w:rFonts w:ascii="Times New Roman" w:hAnsi="Times New Roman" w:cs="Times New Roman"/>
          <w:sz w:val="24"/>
          <w:szCs w:val="24"/>
          <w:lang w:val="sr-Cyrl-CS"/>
        </w:rPr>
        <w:t xml:space="preserve"> </w:t>
      </w:r>
      <w:r w:rsidR="0085170A" w:rsidRPr="00627E9F">
        <w:rPr>
          <w:rFonts w:ascii="Times New Roman" w:hAnsi="Times New Roman" w:cs="Times New Roman"/>
          <w:sz w:val="24"/>
          <w:szCs w:val="24"/>
          <w:lang w:val="sr-Cyrl-CS"/>
        </w:rPr>
        <w:t>41</w:t>
      </w:r>
      <w:r w:rsidR="00FE11E6" w:rsidRPr="00627E9F">
        <w:rPr>
          <w:rFonts w:ascii="Times New Roman" w:hAnsi="Times New Roman" w:cs="Times New Roman"/>
          <w:sz w:val="24"/>
          <w:szCs w:val="24"/>
          <w:lang w:val="sr-Cyrl-CS"/>
        </w:rPr>
        <w:t xml:space="preserve">. </w:t>
      </w:r>
      <w:r w:rsidR="001B6434" w:rsidRPr="00627E9F">
        <w:rPr>
          <w:rFonts w:ascii="Times New Roman" w:hAnsi="Times New Roman" w:cs="Times New Roman"/>
          <w:sz w:val="24"/>
          <w:szCs w:val="24"/>
          <w:lang w:val="sr-Cyrl-CS"/>
        </w:rPr>
        <w:t>Предлога з</w:t>
      </w:r>
      <w:r w:rsidRPr="00627E9F">
        <w:rPr>
          <w:rFonts w:ascii="Times New Roman" w:hAnsi="Times New Roman" w:cs="Times New Roman"/>
          <w:sz w:val="24"/>
          <w:szCs w:val="24"/>
          <w:lang w:val="sr-Cyrl-CS"/>
        </w:rPr>
        <w:t>акона</w:t>
      </w:r>
      <w:r w:rsidR="008C7958"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предвиђа</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дужан</w:t>
      </w:r>
      <w:r w:rsidR="00FE11E6"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00126B6E" w:rsidRPr="00627E9F">
        <w:rPr>
          <w:rFonts w:ascii="Times New Roman" w:hAnsi="Times New Roman" w:cs="Times New Roman"/>
          <w:sz w:val="24"/>
          <w:szCs w:val="24"/>
          <w:lang w:val="sr-Cyrl-CS"/>
        </w:rPr>
        <w:t>успостав</w:t>
      </w:r>
      <w:r w:rsidR="009B10A6" w:rsidRPr="00627E9F">
        <w:rPr>
          <w:rFonts w:ascii="Times New Roman" w:hAnsi="Times New Roman" w:cs="Times New Roman"/>
          <w:sz w:val="24"/>
          <w:szCs w:val="24"/>
          <w:lang w:val="sr-Cyrl-CS"/>
        </w:rPr>
        <w:t>љ</w:t>
      </w:r>
      <w:r w:rsidR="00126B6E" w:rsidRPr="00627E9F">
        <w:rPr>
          <w:rFonts w:ascii="Times New Roman" w:hAnsi="Times New Roman" w:cs="Times New Roman"/>
          <w:sz w:val="24"/>
          <w:szCs w:val="24"/>
          <w:lang w:val="sr-Cyrl-CS"/>
        </w:rPr>
        <w:t>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документује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спроводи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одржава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lastRenderedPageBreak/>
        <w:t>писане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процедуре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прикуп</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ање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коришћење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података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при</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мониторингу</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извештавању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514B3B"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као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дужан</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00126B6E" w:rsidRPr="00627E9F">
        <w:rPr>
          <w:rFonts w:ascii="Times New Roman" w:hAnsi="Times New Roman" w:cs="Times New Roman"/>
          <w:sz w:val="24"/>
          <w:szCs w:val="24"/>
          <w:lang w:val="sr-Cyrl-CS"/>
        </w:rPr>
        <w:t>успостав</w:t>
      </w:r>
      <w:r w:rsidR="009B10A6" w:rsidRPr="00627E9F">
        <w:rPr>
          <w:rFonts w:ascii="Times New Roman" w:hAnsi="Times New Roman" w:cs="Times New Roman"/>
          <w:sz w:val="24"/>
          <w:szCs w:val="24"/>
          <w:lang w:val="sr-Cyrl-CS"/>
        </w:rPr>
        <w:t>љ</w:t>
      </w:r>
      <w:r w:rsidR="00126B6E" w:rsidRPr="00627E9F">
        <w:rPr>
          <w:rFonts w:ascii="Times New Roman" w:hAnsi="Times New Roman" w:cs="Times New Roman"/>
          <w:sz w:val="24"/>
          <w:szCs w:val="24"/>
          <w:lang w:val="sr-Cyrl-CS"/>
        </w:rPr>
        <w:t>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ефикасни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контролни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систем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Све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C24424"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важно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како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извештај</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био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без</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погрешно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приказаних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података</w:t>
      </w:r>
      <w:r w:rsidR="006C0497" w:rsidRPr="00627E9F">
        <w:rPr>
          <w:rFonts w:ascii="Times New Roman" w:hAnsi="Times New Roman" w:cs="Times New Roman"/>
          <w:sz w:val="24"/>
          <w:szCs w:val="24"/>
          <w:lang w:val="sr-Cyrl-CS"/>
        </w:rPr>
        <w:t>.</w:t>
      </w:r>
    </w:p>
    <w:p w14:paraId="72DB3C4A" w14:textId="2AF89A6E" w:rsidR="00945D42" w:rsidRPr="00627E9F" w:rsidRDefault="004518C6" w:rsidP="00EF7D8D">
      <w:pPr>
        <w:shd w:val="clear" w:color="auto" w:fill="FFFFFF"/>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Такође</w:t>
      </w:r>
      <w:r w:rsidR="00717F15"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717F15"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прописана</w:t>
      </w:r>
      <w:r w:rsidR="00717F15"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717F15"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обавеза</w:t>
      </w:r>
      <w:r w:rsidR="00717F15"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оператера</w:t>
      </w:r>
      <w:r w:rsidR="00717F15"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717F15" w:rsidRPr="00627E9F">
        <w:rPr>
          <w:rFonts w:ascii="Times New Roman" w:hAnsi="Times New Roman" w:cs="Times New Roman"/>
          <w:sz w:val="24"/>
          <w:szCs w:val="24"/>
          <w:lang w:val="sr-Cyrl-CS"/>
        </w:rPr>
        <w:t xml:space="preserve"> </w:t>
      </w:r>
      <w:r w:rsidR="00A257EC" w:rsidRPr="00627E9F">
        <w:rPr>
          <w:rFonts w:ascii="Times New Roman" w:hAnsi="Times New Roman" w:cs="Times New Roman"/>
          <w:sz w:val="24"/>
          <w:szCs w:val="24"/>
          <w:lang w:val="sr-Cyrl-CS"/>
        </w:rPr>
        <w:t>побо</w:t>
      </w:r>
      <w:r w:rsidR="009B10A6" w:rsidRPr="00627E9F">
        <w:rPr>
          <w:rFonts w:ascii="Times New Roman" w:hAnsi="Times New Roman" w:cs="Times New Roman"/>
          <w:sz w:val="24"/>
          <w:szCs w:val="24"/>
          <w:lang w:val="sr-Cyrl-CS"/>
        </w:rPr>
        <w:t>љ</w:t>
      </w:r>
      <w:r w:rsidR="00A257EC" w:rsidRPr="00627E9F">
        <w:rPr>
          <w:rFonts w:ascii="Times New Roman" w:hAnsi="Times New Roman" w:cs="Times New Roman"/>
          <w:sz w:val="24"/>
          <w:szCs w:val="24"/>
          <w:lang w:val="sr-Cyrl-CS"/>
        </w:rPr>
        <w:t>шава</w:t>
      </w:r>
      <w:r w:rsidR="00717F15"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контролни</w:t>
      </w:r>
      <w:r w:rsidR="00717F15"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систем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како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би</w:t>
      </w:r>
      <w:r w:rsidR="006C0497" w:rsidRPr="00627E9F">
        <w:rPr>
          <w:rFonts w:ascii="Times New Roman" w:hAnsi="Times New Roman" w:cs="Times New Roman"/>
          <w:sz w:val="24"/>
          <w:szCs w:val="24"/>
          <w:lang w:val="sr-Cyrl-CS"/>
        </w:rPr>
        <w:t xml:space="preserve"> </w:t>
      </w:r>
      <w:r w:rsidR="00126B6E" w:rsidRPr="00627E9F">
        <w:rPr>
          <w:rFonts w:ascii="Times New Roman" w:hAnsi="Times New Roman" w:cs="Times New Roman"/>
          <w:sz w:val="24"/>
          <w:szCs w:val="24"/>
          <w:lang w:val="sr-Cyrl-CS"/>
        </w:rPr>
        <w:t>побо</w:t>
      </w:r>
      <w:r w:rsidR="009B10A6" w:rsidRPr="00627E9F">
        <w:rPr>
          <w:rFonts w:ascii="Times New Roman" w:hAnsi="Times New Roman" w:cs="Times New Roman"/>
          <w:sz w:val="24"/>
          <w:szCs w:val="24"/>
          <w:lang w:val="sr-Cyrl-CS"/>
        </w:rPr>
        <w:t>љ</w:t>
      </w:r>
      <w:r w:rsidR="00126B6E" w:rsidRPr="00627E9F">
        <w:rPr>
          <w:rFonts w:ascii="Times New Roman" w:hAnsi="Times New Roman" w:cs="Times New Roman"/>
          <w:sz w:val="24"/>
          <w:szCs w:val="24"/>
          <w:lang w:val="sr-Cyrl-CS"/>
        </w:rPr>
        <w:t>шао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мониторинг</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извештај</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C24424"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притом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узима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обзир</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препоруке</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верификатора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механизми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могу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довести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зак</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учка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потребно</w:t>
      </w:r>
      <w:r w:rsidR="006C0497" w:rsidRPr="00627E9F">
        <w:rPr>
          <w:rFonts w:ascii="Times New Roman" w:hAnsi="Times New Roman" w:cs="Times New Roman"/>
          <w:sz w:val="24"/>
          <w:szCs w:val="24"/>
          <w:lang w:val="sr-Cyrl-CS"/>
        </w:rPr>
        <w:t xml:space="preserve"> </w:t>
      </w:r>
      <w:r w:rsidR="003D036C" w:rsidRPr="00627E9F">
        <w:rPr>
          <w:rFonts w:ascii="Times New Roman" w:hAnsi="Times New Roman" w:cs="Times New Roman"/>
          <w:sz w:val="24"/>
          <w:szCs w:val="24"/>
          <w:lang w:val="sr-Cyrl-CS"/>
        </w:rPr>
        <w:t>изврш</w:t>
      </w:r>
      <w:r w:rsidRPr="00627E9F">
        <w:rPr>
          <w:rFonts w:ascii="Times New Roman" w:hAnsi="Times New Roman" w:cs="Times New Roman"/>
          <w:sz w:val="24"/>
          <w:szCs w:val="24"/>
          <w:lang w:val="sr-Cyrl-CS"/>
        </w:rPr>
        <w:t>ити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измене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плана</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w:t>
      </w:r>
    </w:p>
    <w:p w14:paraId="6F2424E2" w14:textId="48D0993E" w:rsidR="00647410" w:rsidRPr="00627E9F" w:rsidRDefault="004518C6" w:rsidP="00247444">
      <w:pPr>
        <w:shd w:val="clear" w:color="auto" w:fill="FFFFFF"/>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Одредбама</w:t>
      </w:r>
      <w:r w:rsidR="00717F15"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члана</w:t>
      </w:r>
      <w:r w:rsidR="00717F15" w:rsidRPr="00627E9F">
        <w:rPr>
          <w:rFonts w:ascii="Times New Roman" w:hAnsi="Times New Roman" w:cs="Times New Roman"/>
          <w:sz w:val="24"/>
          <w:szCs w:val="24"/>
          <w:lang w:val="sr-Cyrl-CS"/>
        </w:rPr>
        <w:t xml:space="preserve"> </w:t>
      </w:r>
      <w:r w:rsidR="007B0AD3" w:rsidRPr="00627E9F">
        <w:rPr>
          <w:rFonts w:ascii="Times New Roman" w:hAnsi="Times New Roman" w:cs="Times New Roman"/>
          <w:sz w:val="24"/>
          <w:szCs w:val="24"/>
          <w:lang w:val="sr-Cyrl-CS"/>
        </w:rPr>
        <w:t>42</w:t>
      </w:r>
      <w:r w:rsidR="00E501F0" w:rsidRPr="00627E9F">
        <w:rPr>
          <w:rFonts w:ascii="Times New Roman" w:hAnsi="Times New Roman" w:cs="Times New Roman"/>
          <w:sz w:val="24"/>
          <w:szCs w:val="24"/>
          <w:lang w:val="sr-Cyrl-CS"/>
        </w:rPr>
        <w:t xml:space="preserve">. </w:t>
      </w:r>
      <w:r w:rsidR="007401B9" w:rsidRPr="00627E9F">
        <w:rPr>
          <w:rFonts w:ascii="Times New Roman" w:hAnsi="Times New Roman" w:cs="Times New Roman"/>
          <w:sz w:val="24"/>
          <w:szCs w:val="24"/>
          <w:lang w:val="sr-Cyrl-CS"/>
        </w:rPr>
        <w:t>Предлога з</w:t>
      </w:r>
      <w:r w:rsidRPr="00627E9F">
        <w:rPr>
          <w:rFonts w:ascii="Times New Roman" w:hAnsi="Times New Roman" w:cs="Times New Roman"/>
          <w:sz w:val="24"/>
          <w:szCs w:val="24"/>
          <w:lang w:val="sr-Cyrl-CS"/>
        </w:rPr>
        <w:t>акона</w:t>
      </w:r>
      <w:r w:rsidR="00717F15"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уређује</w:t>
      </w:r>
      <w:r w:rsidR="00717F15"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717F15"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питање</w:t>
      </w:r>
      <w:r w:rsidR="00717F15"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евиденције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документације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00126B6E" w:rsidRPr="00627E9F">
        <w:rPr>
          <w:rFonts w:ascii="Times New Roman" w:hAnsi="Times New Roman" w:cs="Times New Roman"/>
          <w:sz w:val="24"/>
          <w:szCs w:val="24"/>
          <w:lang w:val="sr-Cyrl-CS"/>
        </w:rPr>
        <w:t>успостав</w:t>
      </w:r>
      <w:r w:rsidR="009B10A6" w:rsidRPr="00627E9F">
        <w:rPr>
          <w:rFonts w:ascii="Times New Roman" w:hAnsi="Times New Roman" w:cs="Times New Roman"/>
          <w:sz w:val="24"/>
          <w:szCs w:val="24"/>
          <w:lang w:val="sr-Cyrl-CS"/>
        </w:rPr>
        <w:t>љ</w:t>
      </w:r>
      <w:r w:rsidR="00126B6E" w:rsidRPr="00627E9F">
        <w:rPr>
          <w:rFonts w:ascii="Times New Roman" w:hAnsi="Times New Roman" w:cs="Times New Roman"/>
          <w:sz w:val="24"/>
          <w:szCs w:val="24"/>
          <w:lang w:val="sr-Cyrl-CS"/>
        </w:rPr>
        <w:t>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обавеза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вођења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евиденције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свим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подацима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значајним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мониторинг</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извештавање</w:t>
      </w:r>
      <w:r w:rsidR="00C24424" w:rsidRPr="00627E9F">
        <w:rPr>
          <w:rFonts w:ascii="Times New Roman" w:hAnsi="Times New Roman" w:cs="Times New Roman"/>
          <w:sz w:val="24"/>
          <w:szCs w:val="24"/>
          <w:lang w:val="sr-Cyrl-CS"/>
        </w:rPr>
        <w:t>,</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као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чување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података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најмање</w:t>
      </w:r>
      <w:r w:rsidR="007401B9" w:rsidRPr="00627E9F">
        <w:rPr>
          <w:rFonts w:ascii="Times New Roman" w:hAnsi="Times New Roman" w:cs="Times New Roman"/>
          <w:sz w:val="24"/>
          <w:szCs w:val="24"/>
          <w:lang w:val="sr-Cyrl-CS"/>
        </w:rPr>
        <w:t xml:space="preserve"> десет</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година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Подзаконским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одредиће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дета</w:t>
      </w:r>
      <w:r w:rsidR="009B10A6" w:rsidRPr="00627E9F">
        <w:rPr>
          <w:rFonts w:ascii="Times New Roman" w:hAnsi="Times New Roman" w:cs="Times New Roman"/>
          <w:sz w:val="24"/>
          <w:szCs w:val="24"/>
          <w:lang w:val="sr-Cyrl-CS"/>
        </w:rPr>
        <w:t>љ</w:t>
      </w:r>
      <w:r w:rsidRPr="00627E9F">
        <w:rPr>
          <w:rFonts w:ascii="Times New Roman" w:hAnsi="Times New Roman" w:cs="Times New Roman"/>
          <w:sz w:val="24"/>
          <w:szCs w:val="24"/>
          <w:lang w:val="sr-Cyrl-CS"/>
        </w:rPr>
        <w:t>нија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садржина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евиденције</w:t>
      </w:r>
      <w:r w:rsidR="006C0497" w:rsidRPr="00627E9F">
        <w:rPr>
          <w:rFonts w:ascii="Times New Roman" w:hAnsi="Times New Roman" w:cs="Times New Roman"/>
          <w:sz w:val="24"/>
          <w:szCs w:val="24"/>
          <w:lang w:val="sr-Cyrl-CS"/>
        </w:rPr>
        <w:t>.</w:t>
      </w:r>
    </w:p>
    <w:p w14:paraId="6D962190" w14:textId="77777777" w:rsidR="00647410" w:rsidRPr="00627E9F" w:rsidRDefault="00647410" w:rsidP="00EF7D8D">
      <w:pPr>
        <w:shd w:val="clear" w:color="auto" w:fill="FFFFFF"/>
        <w:spacing w:after="0" w:line="240" w:lineRule="auto"/>
        <w:ind w:firstLine="708"/>
        <w:jc w:val="both"/>
        <w:rPr>
          <w:rFonts w:ascii="Times New Roman" w:hAnsi="Times New Roman" w:cs="Times New Roman"/>
          <w:sz w:val="24"/>
          <w:szCs w:val="24"/>
          <w:lang w:val="sr-Cyrl-CS"/>
        </w:rPr>
      </w:pPr>
    </w:p>
    <w:p w14:paraId="4F0218B9" w14:textId="0B69D00A" w:rsidR="00945D42" w:rsidRPr="00627E9F" w:rsidRDefault="004518C6" w:rsidP="00247444">
      <w:pPr>
        <w:shd w:val="clear" w:color="auto" w:fill="FFFFFF"/>
        <w:spacing w:after="0" w:line="240" w:lineRule="auto"/>
        <w:ind w:firstLine="708"/>
        <w:jc w:val="both"/>
        <w:rPr>
          <w:rFonts w:ascii="Times New Roman" w:hAnsi="Times New Roman"/>
          <w:sz w:val="24"/>
          <w:lang w:val="sr-Cyrl-CS"/>
        </w:rPr>
      </w:pPr>
      <w:r w:rsidRPr="00627E9F">
        <w:rPr>
          <w:rFonts w:ascii="Times New Roman" w:hAnsi="Times New Roman" w:cs="Times New Roman"/>
          <w:sz w:val="24"/>
          <w:szCs w:val="24"/>
          <w:lang w:val="sr-Cyrl-CS"/>
        </w:rPr>
        <w:t>Посебно</w:t>
      </w:r>
      <w:r w:rsidR="00717F15"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треба</w:t>
      </w:r>
      <w:r w:rsidR="00717F15"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истаћи</w:t>
      </w:r>
      <w:r w:rsidR="00717F15"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важност</w:t>
      </w:r>
      <w:r w:rsidR="00717F15"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извештавања</w:t>
      </w:r>
      <w:r w:rsidR="00717F15"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прописаног</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чланом</w:t>
      </w:r>
      <w:r w:rsidR="006C0497" w:rsidRPr="00627E9F">
        <w:rPr>
          <w:rFonts w:ascii="Times New Roman" w:hAnsi="Times New Roman" w:cs="Times New Roman"/>
          <w:sz w:val="24"/>
          <w:szCs w:val="24"/>
          <w:lang w:val="sr-Cyrl-CS"/>
        </w:rPr>
        <w:t xml:space="preserve"> 43.</w:t>
      </w:r>
      <w:r w:rsidR="007401B9" w:rsidRPr="00627E9F">
        <w:rPr>
          <w:rFonts w:ascii="Times New Roman" w:hAnsi="Times New Roman" w:cs="Times New Roman"/>
          <w:sz w:val="24"/>
          <w:szCs w:val="24"/>
          <w:lang w:val="sr-Cyrl-CS"/>
        </w:rPr>
        <w:t xml:space="preserve"> Предлога закона.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Наиме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дужни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w:t>
      </w:r>
      <w:r w:rsidR="006C0497" w:rsidRPr="00627E9F">
        <w:rPr>
          <w:rFonts w:ascii="Times New Roman" w:hAnsi="Times New Roman" w:cs="Times New Roman"/>
          <w:sz w:val="24"/>
          <w:szCs w:val="24"/>
          <w:lang w:val="sr-Cyrl-CS"/>
        </w:rPr>
        <w:t xml:space="preserve"> 31. </w:t>
      </w:r>
      <w:r w:rsidRPr="00627E9F">
        <w:rPr>
          <w:rFonts w:ascii="Times New Roman" w:hAnsi="Times New Roman" w:cs="Times New Roman"/>
          <w:sz w:val="24"/>
          <w:szCs w:val="24"/>
          <w:lang w:val="sr-Cyrl-CS"/>
        </w:rPr>
        <w:t>марта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текуће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године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доставе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извештај</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претходну</w:t>
      </w:r>
      <w:r w:rsidR="00C24424"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календарску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годину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Овде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битно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истаћи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извештава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календарску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годину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имајући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виду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нивоу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глобалном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нивоу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извештава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прати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овај</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период</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Такође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бесплатна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алокација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јединица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нивоу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будућности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код</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нас</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врши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период</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календарске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године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Једини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изузетак</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важи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нова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постројења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први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извештај</w:t>
      </w:r>
      <w:r w:rsidR="006C0497" w:rsidRPr="00627E9F">
        <w:rPr>
          <w:rFonts w:ascii="Times New Roman" w:hAnsi="Times New Roman" w:cs="Times New Roman"/>
          <w:sz w:val="24"/>
          <w:szCs w:val="24"/>
          <w:lang w:val="sr-Cyrl-CS"/>
        </w:rPr>
        <w:t xml:space="preserve"> </w:t>
      </w:r>
      <w:r w:rsidR="00126B6E" w:rsidRPr="00627E9F">
        <w:rPr>
          <w:rFonts w:ascii="Times New Roman" w:hAnsi="Times New Roman" w:cs="Times New Roman"/>
          <w:sz w:val="24"/>
          <w:szCs w:val="24"/>
          <w:lang w:val="sr-Cyrl-CS"/>
        </w:rPr>
        <w:t>достав</w:t>
      </w:r>
      <w:r w:rsidR="009B10A6" w:rsidRPr="00627E9F">
        <w:rPr>
          <w:rFonts w:ascii="Times New Roman" w:hAnsi="Times New Roman" w:cs="Times New Roman"/>
          <w:sz w:val="24"/>
          <w:szCs w:val="24"/>
          <w:lang w:val="sr-Cyrl-CS"/>
        </w:rPr>
        <w:t>љ</w:t>
      </w:r>
      <w:r w:rsidR="00126B6E" w:rsidRPr="00627E9F">
        <w:rPr>
          <w:rFonts w:ascii="Times New Roman" w:hAnsi="Times New Roman" w:cs="Times New Roman"/>
          <w:sz w:val="24"/>
          <w:szCs w:val="24"/>
          <w:lang w:val="sr-Cyrl-CS"/>
        </w:rPr>
        <w:t>ају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за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период</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издавања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почетка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рада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w:t>
      </w:r>
      <w:r w:rsidR="006C0497" w:rsidRPr="00627E9F">
        <w:rPr>
          <w:rFonts w:ascii="Times New Roman" w:hAnsi="Times New Roman" w:cs="Times New Roman"/>
          <w:sz w:val="24"/>
          <w:szCs w:val="24"/>
          <w:lang w:val="sr-Cyrl-CS"/>
        </w:rPr>
        <w:t xml:space="preserve"> 31. </w:t>
      </w:r>
      <w:r w:rsidRPr="00627E9F">
        <w:rPr>
          <w:rFonts w:ascii="Times New Roman" w:hAnsi="Times New Roman" w:cs="Times New Roman"/>
          <w:sz w:val="24"/>
          <w:szCs w:val="24"/>
          <w:lang w:val="sr-Cyrl-CS"/>
        </w:rPr>
        <w:t>децембра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године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C24424"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обзиром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почетак</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рада</w:t>
      </w:r>
      <w:r w:rsidR="006C0497" w:rsidRPr="00627E9F">
        <w:rPr>
          <w:rFonts w:ascii="Times New Roman" w:hAnsi="Times New Roman" w:cs="Times New Roman"/>
          <w:sz w:val="24"/>
          <w:szCs w:val="24"/>
          <w:lang w:val="sr-Cyrl-CS"/>
        </w:rPr>
        <w:t xml:space="preserve"> </w:t>
      </w:r>
      <w:r w:rsidR="00126B6E" w:rsidRPr="00627E9F">
        <w:rPr>
          <w:rFonts w:ascii="Times New Roman" w:hAnsi="Times New Roman" w:cs="Times New Roman"/>
          <w:sz w:val="24"/>
          <w:szCs w:val="24"/>
          <w:lang w:val="sr-Cyrl-CS"/>
        </w:rPr>
        <w:t>услов</w:t>
      </w:r>
      <w:r w:rsidR="009B10A6" w:rsidRPr="00627E9F">
        <w:rPr>
          <w:rFonts w:ascii="Times New Roman" w:hAnsi="Times New Roman" w:cs="Times New Roman"/>
          <w:sz w:val="24"/>
          <w:szCs w:val="24"/>
          <w:lang w:val="sr-Cyrl-CS"/>
        </w:rPr>
        <w:t>љ</w:t>
      </w:r>
      <w:r w:rsidR="00126B6E" w:rsidRPr="00627E9F">
        <w:rPr>
          <w:rFonts w:ascii="Times New Roman" w:hAnsi="Times New Roman" w:cs="Times New Roman"/>
          <w:sz w:val="24"/>
          <w:szCs w:val="24"/>
          <w:lang w:val="sr-Cyrl-CS"/>
        </w:rPr>
        <w:t>ен</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издавањем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дозволе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чији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саставни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део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план</w:t>
      </w:r>
      <w:r w:rsidR="006C0497"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мониторинга</w:t>
      </w:r>
      <w:proofErr w:type="spellEnd"/>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али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како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имали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потпуни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низови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података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који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утичу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доделу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бесплатних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алокација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других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потенцијалних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олакшица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оквиру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система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трговине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емисионим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јединицама</w:t>
      </w:r>
      <w:r w:rsidR="006C0497" w:rsidRPr="00627E9F">
        <w:rPr>
          <w:rFonts w:ascii="Times New Roman" w:hAnsi="Times New Roman" w:cs="Times New Roman"/>
          <w:sz w:val="24"/>
          <w:szCs w:val="24"/>
          <w:lang w:val="sr-Cyrl-CS"/>
        </w:rPr>
        <w:t>.</w:t>
      </w:r>
      <w:r w:rsidR="00247444"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У</w:t>
      </w:r>
      <w:r w:rsidR="0016325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члану</w:t>
      </w:r>
      <w:r w:rsidR="007F5919" w:rsidRPr="00627E9F">
        <w:rPr>
          <w:rFonts w:ascii="Times New Roman" w:hAnsi="Times New Roman" w:cs="Times New Roman"/>
          <w:sz w:val="24"/>
          <w:szCs w:val="24"/>
          <w:lang w:val="sr-Cyrl-CS"/>
        </w:rPr>
        <w:t xml:space="preserve"> </w:t>
      </w:r>
      <w:r w:rsidR="007B0AD3" w:rsidRPr="00627E9F">
        <w:rPr>
          <w:rFonts w:ascii="Times New Roman" w:hAnsi="Times New Roman" w:cs="Times New Roman"/>
          <w:sz w:val="24"/>
          <w:szCs w:val="24"/>
          <w:lang w:val="sr-Cyrl-CS"/>
        </w:rPr>
        <w:t>43</w:t>
      </w:r>
      <w:r w:rsidR="007F5919" w:rsidRPr="00627E9F">
        <w:rPr>
          <w:rFonts w:ascii="Times New Roman" w:hAnsi="Times New Roman" w:cs="Times New Roman"/>
          <w:sz w:val="24"/>
          <w:szCs w:val="24"/>
          <w:lang w:val="sr-Cyrl-CS"/>
        </w:rPr>
        <w:t>.</w:t>
      </w:r>
      <w:r w:rsidR="007401B9" w:rsidRPr="00627E9F">
        <w:rPr>
          <w:rFonts w:ascii="Times New Roman" w:hAnsi="Times New Roman" w:cs="Times New Roman"/>
          <w:sz w:val="24"/>
          <w:szCs w:val="24"/>
          <w:lang w:val="sr-Cyrl-CS"/>
        </w:rPr>
        <w:t xml:space="preserve"> Предлога закона</w:t>
      </w:r>
      <w:r w:rsidR="007F5919"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прописана</w:t>
      </w:r>
      <w:r w:rsidR="00C24424"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одредба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историјским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емисијама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Ово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веома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важна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одредба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становишта</w:t>
      </w:r>
      <w:r w:rsidR="006C0497" w:rsidRPr="00627E9F">
        <w:rPr>
          <w:rFonts w:ascii="Times New Roman" w:hAnsi="Times New Roman" w:cs="Times New Roman"/>
          <w:sz w:val="24"/>
          <w:szCs w:val="24"/>
          <w:lang w:val="sr-Cyrl-CS"/>
        </w:rPr>
        <w:t xml:space="preserve"> </w:t>
      </w:r>
      <w:r w:rsidR="00126B6E" w:rsidRPr="00627E9F">
        <w:rPr>
          <w:rFonts w:ascii="Times New Roman" w:hAnsi="Times New Roman" w:cs="Times New Roman"/>
          <w:sz w:val="24"/>
          <w:szCs w:val="24"/>
          <w:lang w:val="sr-Cyrl-CS"/>
        </w:rPr>
        <w:t>успостав</w:t>
      </w:r>
      <w:r w:rsidR="009B10A6" w:rsidRPr="00627E9F">
        <w:rPr>
          <w:rFonts w:ascii="Times New Roman" w:hAnsi="Times New Roman" w:cs="Times New Roman"/>
          <w:sz w:val="24"/>
          <w:szCs w:val="24"/>
          <w:lang w:val="sr-Cyrl-CS"/>
        </w:rPr>
        <w:t>љ</w:t>
      </w:r>
      <w:r w:rsidR="00126B6E" w:rsidRPr="00627E9F">
        <w:rPr>
          <w:rFonts w:ascii="Times New Roman" w:hAnsi="Times New Roman" w:cs="Times New Roman"/>
          <w:sz w:val="24"/>
          <w:szCs w:val="24"/>
          <w:lang w:val="sr-Cyrl-CS"/>
        </w:rPr>
        <w:t>а</w:t>
      </w:r>
      <w:r w:rsidRPr="00627E9F">
        <w:rPr>
          <w:rFonts w:ascii="Times New Roman" w:hAnsi="Times New Roman" w:cs="Times New Roman"/>
          <w:sz w:val="24"/>
          <w:szCs w:val="24"/>
          <w:lang w:val="sr-Cyrl-CS"/>
        </w:rPr>
        <w:t>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преговарачке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позиције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са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будуће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алокације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бесплатних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емисионих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јединица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GHG</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односно</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остваривања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права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бесплатну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доделу</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истих</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домаћим</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оператерима</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Наиме</w:t>
      </w:r>
      <w:r w:rsidR="006C0497"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о</w:t>
      </w:r>
      <w:r w:rsidRPr="00627E9F">
        <w:rPr>
          <w:rFonts w:ascii="Times New Roman" w:hAnsi="Times New Roman"/>
          <w:sz w:val="24"/>
          <w:lang w:val="sr-Cyrl-CS"/>
        </w:rPr>
        <w:t>ператер</w:t>
      </w:r>
      <w:r w:rsidR="006C0497" w:rsidRPr="00627E9F">
        <w:rPr>
          <w:rFonts w:ascii="Times New Roman" w:hAnsi="Times New Roman"/>
          <w:sz w:val="24"/>
          <w:lang w:val="sr-Cyrl-CS"/>
        </w:rPr>
        <w:t xml:space="preserve"> </w:t>
      </w:r>
      <w:r w:rsidRPr="00627E9F">
        <w:rPr>
          <w:rFonts w:ascii="Times New Roman" w:hAnsi="Times New Roman"/>
          <w:sz w:val="24"/>
          <w:lang w:val="sr-Cyrl-CS"/>
        </w:rPr>
        <w:t>постројења</w:t>
      </w:r>
      <w:r w:rsidR="006C0497" w:rsidRPr="00627E9F">
        <w:rPr>
          <w:rFonts w:ascii="Times New Roman" w:hAnsi="Times New Roman"/>
          <w:sz w:val="24"/>
          <w:lang w:val="sr-Cyrl-CS"/>
        </w:rPr>
        <w:t xml:space="preserve"> </w:t>
      </w:r>
      <w:r w:rsidRPr="00627E9F">
        <w:rPr>
          <w:rFonts w:ascii="Times New Roman" w:hAnsi="Times New Roman"/>
          <w:sz w:val="24"/>
          <w:lang w:val="sr-Cyrl-CS"/>
        </w:rPr>
        <w:t>има</w:t>
      </w:r>
      <w:r w:rsidR="006C0497" w:rsidRPr="00627E9F">
        <w:rPr>
          <w:rFonts w:ascii="Times New Roman" w:hAnsi="Times New Roman"/>
          <w:sz w:val="24"/>
          <w:lang w:val="sr-Cyrl-CS"/>
        </w:rPr>
        <w:t xml:space="preserve"> </w:t>
      </w:r>
      <w:r w:rsidRPr="00627E9F">
        <w:rPr>
          <w:rFonts w:ascii="Times New Roman" w:hAnsi="Times New Roman"/>
          <w:sz w:val="24"/>
          <w:lang w:val="sr-Cyrl-CS"/>
        </w:rPr>
        <w:t>обавезу</w:t>
      </w:r>
      <w:r w:rsidR="006C0497" w:rsidRPr="00627E9F">
        <w:rPr>
          <w:rFonts w:ascii="Times New Roman" w:hAnsi="Times New Roman"/>
          <w:sz w:val="24"/>
          <w:lang w:val="sr-Cyrl-CS"/>
        </w:rPr>
        <w:t xml:space="preserve"> </w:t>
      </w:r>
      <w:r w:rsidR="00126B6E" w:rsidRPr="00627E9F">
        <w:rPr>
          <w:rFonts w:ascii="Times New Roman" w:hAnsi="Times New Roman"/>
          <w:sz w:val="24"/>
          <w:lang w:val="sr-Cyrl-CS"/>
        </w:rPr>
        <w:t>достав</w:t>
      </w:r>
      <w:r w:rsidR="009B10A6" w:rsidRPr="00627E9F">
        <w:rPr>
          <w:rFonts w:ascii="Times New Roman" w:hAnsi="Times New Roman"/>
          <w:sz w:val="24"/>
          <w:lang w:val="sr-Cyrl-CS"/>
        </w:rPr>
        <w:t>љ</w:t>
      </w:r>
      <w:r w:rsidR="00126B6E" w:rsidRPr="00627E9F">
        <w:rPr>
          <w:rFonts w:ascii="Times New Roman" w:hAnsi="Times New Roman"/>
          <w:sz w:val="24"/>
          <w:lang w:val="sr-Cyrl-CS"/>
        </w:rPr>
        <w:t xml:space="preserve">ања </w:t>
      </w:r>
      <w:r w:rsidR="006C0497" w:rsidRPr="00627E9F">
        <w:rPr>
          <w:rFonts w:ascii="Times New Roman" w:hAnsi="Times New Roman"/>
          <w:sz w:val="24"/>
          <w:lang w:val="sr-Cyrl-CS"/>
        </w:rPr>
        <w:t xml:space="preserve"> </w:t>
      </w:r>
      <w:r w:rsidRPr="00627E9F">
        <w:rPr>
          <w:rFonts w:ascii="Times New Roman" w:hAnsi="Times New Roman"/>
          <w:sz w:val="24"/>
          <w:lang w:val="sr-Cyrl-CS"/>
        </w:rPr>
        <w:t>података</w:t>
      </w:r>
      <w:r w:rsidR="006C0497" w:rsidRPr="00627E9F">
        <w:rPr>
          <w:rFonts w:ascii="Times New Roman" w:hAnsi="Times New Roman"/>
          <w:sz w:val="24"/>
          <w:lang w:val="sr-Cyrl-CS"/>
        </w:rPr>
        <w:t xml:space="preserve"> </w:t>
      </w:r>
      <w:r w:rsidRPr="00627E9F">
        <w:rPr>
          <w:rFonts w:ascii="Times New Roman" w:hAnsi="Times New Roman"/>
          <w:sz w:val="24"/>
          <w:lang w:val="sr-Cyrl-CS"/>
        </w:rPr>
        <w:t>о</w:t>
      </w:r>
      <w:r w:rsidR="006C0497" w:rsidRPr="00627E9F">
        <w:rPr>
          <w:rFonts w:ascii="Times New Roman" w:hAnsi="Times New Roman"/>
          <w:sz w:val="24"/>
          <w:lang w:val="sr-Cyrl-CS"/>
        </w:rPr>
        <w:t xml:space="preserve"> </w:t>
      </w:r>
      <w:r w:rsidRPr="00627E9F">
        <w:rPr>
          <w:rFonts w:ascii="Times New Roman" w:hAnsi="Times New Roman"/>
          <w:sz w:val="24"/>
          <w:lang w:val="sr-Cyrl-CS"/>
        </w:rPr>
        <w:t>емисијама</w:t>
      </w:r>
      <w:r w:rsidR="006C0497" w:rsidRPr="00627E9F">
        <w:rPr>
          <w:rFonts w:ascii="Times New Roman" w:hAnsi="Times New Roman"/>
          <w:sz w:val="24"/>
          <w:lang w:val="sr-Cyrl-CS"/>
        </w:rPr>
        <w:t xml:space="preserve"> </w:t>
      </w:r>
      <w:r w:rsidRPr="00627E9F">
        <w:rPr>
          <w:rFonts w:ascii="Times New Roman" w:hAnsi="Times New Roman"/>
          <w:sz w:val="24"/>
          <w:lang w:val="sr-Cyrl-CS"/>
        </w:rPr>
        <w:t>GHG</w:t>
      </w:r>
      <w:r w:rsidR="006C0497" w:rsidRPr="00627E9F">
        <w:rPr>
          <w:rFonts w:ascii="Times New Roman" w:hAnsi="Times New Roman"/>
          <w:sz w:val="24"/>
          <w:lang w:val="sr-Cyrl-CS"/>
        </w:rPr>
        <w:t xml:space="preserve"> - </w:t>
      </w:r>
      <w:r w:rsidRPr="00627E9F">
        <w:rPr>
          <w:rFonts w:ascii="Times New Roman" w:hAnsi="Times New Roman"/>
          <w:sz w:val="24"/>
          <w:lang w:val="sr-Cyrl-CS"/>
        </w:rPr>
        <w:t>историјским</w:t>
      </w:r>
      <w:r w:rsidR="006C0497" w:rsidRPr="00627E9F">
        <w:rPr>
          <w:rFonts w:ascii="Times New Roman" w:hAnsi="Times New Roman"/>
          <w:sz w:val="24"/>
          <w:lang w:val="sr-Cyrl-CS"/>
        </w:rPr>
        <w:t xml:space="preserve"> </w:t>
      </w:r>
      <w:r w:rsidRPr="00627E9F">
        <w:rPr>
          <w:rFonts w:ascii="Times New Roman" w:hAnsi="Times New Roman"/>
          <w:sz w:val="24"/>
          <w:lang w:val="sr-Cyrl-CS"/>
        </w:rPr>
        <w:t>нивоима</w:t>
      </w:r>
      <w:r w:rsidR="006C0497" w:rsidRPr="00627E9F">
        <w:rPr>
          <w:rFonts w:ascii="Times New Roman" w:hAnsi="Times New Roman"/>
          <w:sz w:val="24"/>
          <w:lang w:val="sr-Cyrl-CS"/>
        </w:rPr>
        <w:t xml:space="preserve"> </w:t>
      </w:r>
      <w:r w:rsidRPr="00627E9F">
        <w:rPr>
          <w:rFonts w:ascii="Times New Roman" w:hAnsi="Times New Roman"/>
          <w:sz w:val="24"/>
          <w:lang w:val="sr-Cyrl-CS"/>
        </w:rPr>
        <w:t>активности</w:t>
      </w:r>
      <w:r w:rsidR="006C0497" w:rsidRPr="00627E9F">
        <w:rPr>
          <w:rFonts w:ascii="Times New Roman" w:hAnsi="Times New Roman"/>
          <w:sz w:val="24"/>
          <w:lang w:val="sr-Cyrl-CS"/>
        </w:rPr>
        <w:t xml:space="preserve"> </w:t>
      </w:r>
      <w:r w:rsidRPr="00627E9F">
        <w:rPr>
          <w:rFonts w:ascii="Times New Roman" w:hAnsi="Times New Roman"/>
          <w:sz w:val="24"/>
          <w:lang w:val="sr-Cyrl-CS"/>
        </w:rPr>
        <w:t>за</w:t>
      </w:r>
      <w:r w:rsidR="006C0497" w:rsidRPr="00627E9F">
        <w:rPr>
          <w:rFonts w:ascii="Times New Roman" w:hAnsi="Times New Roman"/>
          <w:sz w:val="24"/>
          <w:lang w:val="sr-Cyrl-CS"/>
        </w:rPr>
        <w:t xml:space="preserve"> </w:t>
      </w:r>
      <w:r w:rsidRPr="00627E9F">
        <w:rPr>
          <w:rFonts w:ascii="Times New Roman" w:hAnsi="Times New Roman"/>
          <w:sz w:val="24"/>
          <w:lang w:val="sr-Cyrl-CS"/>
        </w:rPr>
        <w:t>референтни</w:t>
      </w:r>
      <w:r w:rsidR="006C0497" w:rsidRPr="00627E9F">
        <w:rPr>
          <w:rFonts w:ascii="Times New Roman" w:hAnsi="Times New Roman"/>
          <w:sz w:val="24"/>
          <w:lang w:val="sr-Cyrl-CS"/>
        </w:rPr>
        <w:t xml:space="preserve"> </w:t>
      </w:r>
      <w:r w:rsidRPr="00627E9F">
        <w:rPr>
          <w:rFonts w:ascii="Times New Roman" w:hAnsi="Times New Roman"/>
          <w:sz w:val="24"/>
          <w:lang w:val="sr-Cyrl-CS"/>
        </w:rPr>
        <w:t>период</w:t>
      </w:r>
      <w:r w:rsidR="006C0497" w:rsidRPr="00627E9F">
        <w:rPr>
          <w:rFonts w:ascii="Times New Roman" w:hAnsi="Times New Roman"/>
          <w:sz w:val="24"/>
          <w:lang w:val="sr-Cyrl-CS"/>
        </w:rPr>
        <w:t xml:space="preserve"> </w:t>
      </w:r>
      <w:r w:rsidRPr="00627E9F">
        <w:rPr>
          <w:rFonts w:ascii="Times New Roman" w:hAnsi="Times New Roman"/>
          <w:sz w:val="24"/>
          <w:lang w:val="sr-Cyrl-CS"/>
        </w:rPr>
        <w:t>од</w:t>
      </w:r>
      <w:r w:rsidR="006C0497" w:rsidRPr="00627E9F">
        <w:rPr>
          <w:rFonts w:ascii="Times New Roman" w:hAnsi="Times New Roman"/>
          <w:sz w:val="24"/>
          <w:lang w:val="sr-Cyrl-CS"/>
        </w:rPr>
        <w:t xml:space="preserve"> </w:t>
      </w:r>
      <w:r w:rsidR="00AD30FA" w:rsidRPr="00627E9F">
        <w:rPr>
          <w:rFonts w:ascii="Times New Roman" w:hAnsi="Times New Roman"/>
          <w:sz w:val="24"/>
          <w:lang w:val="sr-Cyrl-CS"/>
        </w:rPr>
        <w:t>1. јануара до 31. децембра 2005. годи</w:t>
      </w:r>
      <w:r w:rsidR="00133090" w:rsidRPr="00627E9F">
        <w:rPr>
          <w:rFonts w:ascii="Times New Roman" w:hAnsi="Times New Roman"/>
          <w:sz w:val="24"/>
          <w:lang w:val="sr-Cyrl-CS"/>
        </w:rPr>
        <w:t xml:space="preserve">не,  од 1. јануара 2008. </w:t>
      </w:r>
      <w:r w:rsidR="00AD30FA" w:rsidRPr="00627E9F">
        <w:rPr>
          <w:rFonts w:ascii="Times New Roman" w:hAnsi="Times New Roman"/>
          <w:sz w:val="24"/>
          <w:lang w:val="sr-Cyrl-CS"/>
        </w:rPr>
        <w:t>до 31. децембра 2010. године и од 1. јануара 2016. до 31. децембра 2017. године.</w:t>
      </w:r>
      <w:r w:rsidR="006C0497" w:rsidRPr="00627E9F">
        <w:rPr>
          <w:rFonts w:ascii="Times New Roman" w:hAnsi="Times New Roman"/>
          <w:sz w:val="24"/>
          <w:lang w:val="sr-Cyrl-CS"/>
        </w:rPr>
        <w:t xml:space="preserve"> </w:t>
      </w:r>
      <w:r w:rsidR="007B525A" w:rsidRPr="00627E9F">
        <w:rPr>
          <w:rFonts w:ascii="Times New Roman" w:hAnsi="Times New Roman"/>
          <w:sz w:val="24"/>
          <w:lang w:val="sr-Cyrl-CS"/>
        </w:rPr>
        <w:t>Предлог з</w:t>
      </w:r>
      <w:r w:rsidRPr="00627E9F">
        <w:rPr>
          <w:rFonts w:ascii="Times New Roman" w:hAnsi="Times New Roman"/>
          <w:sz w:val="24"/>
          <w:lang w:val="sr-Cyrl-CS"/>
        </w:rPr>
        <w:t>акон</w:t>
      </w:r>
      <w:r w:rsidR="007B525A" w:rsidRPr="00627E9F">
        <w:rPr>
          <w:rFonts w:ascii="Times New Roman" w:hAnsi="Times New Roman"/>
          <w:sz w:val="24"/>
          <w:lang w:val="sr-Cyrl-CS"/>
        </w:rPr>
        <w:t>а</w:t>
      </w:r>
      <w:r w:rsidR="006C0497" w:rsidRPr="00627E9F">
        <w:rPr>
          <w:rFonts w:ascii="Times New Roman" w:hAnsi="Times New Roman"/>
          <w:sz w:val="24"/>
          <w:lang w:val="sr-Cyrl-CS"/>
        </w:rPr>
        <w:t xml:space="preserve"> </w:t>
      </w:r>
      <w:r w:rsidRPr="00627E9F">
        <w:rPr>
          <w:rFonts w:ascii="Times New Roman" w:hAnsi="Times New Roman"/>
          <w:sz w:val="24"/>
          <w:lang w:val="sr-Cyrl-CS"/>
        </w:rPr>
        <w:t>ће</w:t>
      </w:r>
      <w:r w:rsidR="006C0497" w:rsidRPr="00627E9F">
        <w:rPr>
          <w:rFonts w:ascii="Times New Roman" w:hAnsi="Times New Roman"/>
          <w:sz w:val="24"/>
          <w:lang w:val="sr-Cyrl-CS"/>
        </w:rPr>
        <w:t xml:space="preserve"> </w:t>
      </w:r>
      <w:r w:rsidRPr="00627E9F">
        <w:rPr>
          <w:rFonts w:ascii="Times New Roman" w:hAnsi="Times New Roman"/>
          <w:sz w:val="24"/>
          <w:lang w:val="sr-Cyrl-CS"/>
        </w:rPr>
        <w:t>успоставити</w:t>
      </w:r>
      <w:r w:rsidR="006C0497" w:rsidRPr="00627E9F">
        <w:rPr>
          <w:rFonts w:ascii="Times New Roman" w:hAnsi="Times New Roman"/>
          <w:sz w:val="24"/>
          <w:lang w:val="sr-Cyrl-CS"/>
        </w:rPr>
        <w:t xml:space="preserve"> </w:t>
      </w:r>
      <w:r w:rsidRPr="00627E9F">
        <w:rPr>
          <w:rFonts w:ascii="Times New Roman" w:hAnsi="Times New Roman"/>
          <w:sz w:val="24"/>
          <w:lang w:val="sr-Cyrl-CS"/>
        </w:rPr>
        <w:t>само</w:t>
      </w:r>
      <w:r w:rsidR="006C0497" w:rsidRPr="00627E9F">
        <w:rPr>
          <w:rFonts w:ascii="Times New Roman" w:hAnsi="Times New Roman"/>
          <w:sz w:val="24"/>
          <w:lang w:val="sr-Cyrl-CS"/>
        </w:rPr>
        <w:t xml:space="preserve"> </w:t>
      </w:r>
      <w:r w:rsidRPr="00627E9F">
        <w:rPr>
          <w:rFonts w:ascii="Times New Roman" w:hAnsi="Times New Roman"/>
          <w:sz w:val="24"/>
          <w:lang w:val="sr-Cyrl-CS"/>
        </w:rPr>
        <w:t>део</w:t>
      </w:r>
      <w:r w:rsidR="006C0497" w:rsidRPr="00627E9F">
        <w:rPr>
          <w:rFonts w:ascii="Times New Roman" w:hAnsi="Times New Roman"/>
          <w:sz w:val="24"/>
          <w:lang w:val="sr-Cyrl-CS"/>
        </w:rPr>
        <w:t xml:space="preserve"> </w:t>
      </w:r>
      <w:r w:rsidRPr="00627E9F">
        <w:rPr>
          <w:rFonts w:ascii="Times New Roman" w:hAnsi="Times New Roman"/>
          <w:sz w:val="24"/>
          <w:lang w:val="sr-Cyrl-CS"/>
        </w:rPr>
        <w:t>система</w:t>
      </w:r>
      <w:r w:rsidR="006C0497" w:rsidRPr="00627E9F">
        <w:rPr>
          <w:rFonts w:ascii="Times New Roman" w:hAnsi="Times New Roman"/>
          <w:sz w:val="24"/>
          <w:lang w:val="sr-Cyrl-CS"/>
        </w:rPr>
        <w:t xml:space="preserve"> </w:t>
      </w:r>
      <w:r w:rsidRPr="00627E9F">
        <w:rPr>
          <w:rFonts w:ascii="Times New Roman" w:hAnsi="Times New Roman"/>
          <w:sz w:val="24"/>
          <w:lang w:val="sr-Cyrl-CS"/>
        </w:rPr>
        <w:t>који</w:t>
      </w:r>
      <w:r w:rsidR="006C0497" w:rsidRPr="00627E9F">
        <w:rPr>
          <w:rFonts w:ascii="Times New Roman" w:hAnsi="Times New Roman"/>
          <w:sz w:val="24"/>
          <w:lang w:val="sr-Cyrl-CS"/>
        </w:rPr>
        <w:t xml:space="preserve"> </w:t>
      </w:r>
      <w:r w:rsidRPr="00627E9F">
        <w:rPr>
          <w:rFonts w:ascii="Times New Roman" w:hAnsi="Times New Roman"/>
          <w:sz w:val="24"/>
          <w:lang w:val="sr-Cyrl-CS"/>
        </w:rPr>
        <w:t>се</w:t>
      </w:r>
      <w:r w:rsidR="006C0497" w:rsidRPr="00627E9F">
        <w:rPr>
          <w:rFonts w:ascii="Times New Roman" w:hAnsi="Times New Roman"/>
          <w:sz w:val="24"/>
          <w:lang w:val="sr-Cyrl-CS"/>
        </w:rPr>
        <w:t xml:space="preserve"> </w:t>
      </w:r>
      <w:r w:rsidRPr="00627E9F">
        <w:rPr>
          <w:rFonts w:ascii="Times New Roman" w:hAnsi="Times New Roman"/>
          <w:sz w:val="24"/>
          <w:lang w:val="sr-Cyrl-CS"/>
        </w:rPr>
        <w:t>тиче</w:t>
      </w:r>
      <w:r w:rsidR="006C0497" w:rsidRPr="00627E9F">
        <w:rPr>
          <w:rFonts w:ascii="Times New Roman" w:hAnsi="Times New Roman"/>
          <w:sz w:val="24"/>
          <w:lang w:val="sr-Cyrl-CS"/>
        </w:rPr>
        <w:t xml:space="preserve"> </w:t>
      </w:r>
      <w:proofErr w:type="spellStart"/>
      <w:r w:rsidRPr="00627E9F">
        <w:rPr>
          <w:rFonts w:ascii="Times New Roman" w:hAnsi="Times New Roman"/>
          <w:sz w:val="24"/>
          <w:lang w:val="sr-Cyrl-CS"/>
        </w:rPr>
        <w:t>мониторинга</w:t>
      </w:r>
      <w:proofErr w:type="spellEnd"/>
      <w:r w:rsidR="006C0497" w:rsidRPr="00627E9F">
        <w:rPr>
          <w:rFonts w:ascii="Times New Roman" w:hAnsi="Times New Roman"/>
          <w:sz w:val="24"/>
          <w:lang w:val="sr-Cyrl-CS"/>
        </w:rPr>
        <w:t xml:space="preserve"> </w:t>
      </w:r>
      <w:r w:rsidRPr="00627E9F">
        <w:rPr>
          <w:rFonts w:ascii="Times New Roman" w:hAnsi="Times New Roman"/>
          <w:sz w:val="24"/>
          <w:lang w:val="sr-Cyrl-CS"/>
        </w:rPr>
        <w:t>и</w:t>
      </w:r>
      <w:r w:rsidR="006C0497" w:rsidRPr="00627E9F">
        <w:rPr>
          <w:rFonts w:ascii="Times New Roman" w:hAnsi="Times New Roman"/>
          <w:sz w:val="24"/>
          <w:lang w:val="sr-Cyrl-CS"/>
        </w:rPr>
        <w:t xml:space="preserve"> </w:t>
      </w:r>
      <w:r w:rsidRPr="00627E9F">
        <w:rPr>
          <w:rFonts w:ascii="Times New Roman" w:hAnsi="Times New Roman"/>
          <w:sz w:val="24"/>
          <w:lang w:val="sr-Cyrl-CS"/>
        </w:rPr>
        <w:t>извештавања</w:t>
      </w:r>
      <w:r w:rsidR="006C0497" w:rsidRPr="00627E9F">
        <w:rPr>
          <w:rFonts w:ascii="Times New Roman" w:hAnsi="Times New Roman"/>
          <w:sz w:val="24"/>
          <w:lang w:val="sr-Cyrl-CS"/>
        </w:rPr>
        <w:t xml:space="preserve">, </w:t>
      </w:r>
      <w:r w:rsidRPr="00627E9F">
        <w:rPr>
          <w:rFonts w:ascii="Times New Roman" w:hAnsi="Times New Roman"/>
          <w:sz w:val="24"/>
          <w:lang w:val="sr-Cyrl-CS"/>
        </w:rPr>
        <w:t>док</w:t>
      </w:r>
      <w:r w:rsidR="006C0497" w:rsidRPr="00627E9F">
        <w:rPr>
          <w:rFonts w:ascii="Times New Roman" w:hAnsi="Times New Roman"/>
          <w:sz w:val="24"/>
          <w:lang w:val="sr-Cyrl-CS"/>
        </w:rPr>
        <w:t xml:space="preserve"> </w:t>
      </w:r>
      <w:r w:rsidRPr="00627E9F">
        <w:rPr>
          <w:rFonts w:ascii="Times New Roman" w:hAnsi="Times New Roman"/>
          <w:sz w:val="24"/>
          <w:lang w:val="sr-Cyrl-CS"/>
        </w:rPr>
        <w:t>ће</w:t>
      </w:r>
      <w:r w:rsidR="006C0497" w:rsidRPr="00627E9F">
        <w:rPr>
          <w:rFonts w:ascii="Times New Roman" w:hAnsi="Times New Roman"/>
          <w:sz w:val="24"/>
          <w:lang w:val="sr-Cyrl-CS"/>
        </w:rPr>
        <w:t xml:space="preserve"> </w:t>
      </w:r>
      <w:r w:rsidRPr="00627E9F">
        <w:rPr>
          <w:rFonts w:ascii="Times New Roman" w:hAnsi="Times New Roman"/>
          <w:sz w:val="24"/>
          <w:lang w:val="sr-Cyrl-CS"/>
        </w:rPr>
        <w:t>по</w:t>
      </w:r>
      <w:r w:rsidR="006C0497" w:rsidRPr="00627E9F">
        <w:rPr>
          <w:rFonts w:ascii="Times New Roman" w:hAnsi="Times New Roman"/>
          <w:sz w:val="24"/>
          <w:lang w:val="sr-Cyrl-CS"/>
        </w:rPr>
        <w:t xml:space="preserve"> </w:t>
      </w:r>
      <w:r w:rsidRPr="00627E9F">
        <w:rPr>
          <w:rFonts w:ascii="Times New Roman" w:hAnsi="Times New Roman"/>
          <w:sz w:val="24"/>
          <w:lang w:val="sr-Cyrl-CS"/>
        </w:rPr>
        <w:t>приступању</w:t>
      </w:r>
      <w:r w:rsidR="006C0497" w:rsidRPr="00627E9F">
        <w:rPr>
          <w:rFonts w:ascii="Times New Roman" w:hAnsi="Times New Roman"/>
          <w:sz w:val="24"/>
          <w:lang w:val="sr-Cyrl-CS"/>
        </w:rPr>
        <w:t xml:space="preserve"> </w:t>
      </w:r>
      <w:r w:rsidRPr="00627E9F">
        <w:rPr>
          <w:rFonts w:ascii="Times New Roman" w:hAnsi="Times New Roman"/>
          <w:sz w:val="24"/>
          <w:lang w:val="sr-Cyrl-CS"/>
        </w:rPr>
        <w:t>ЕУ</w:t>
      </w:r>
      <w:r w:rsidR="006C0497" w:rsidRPr="00627E9F">
        <w:rPr>
          <w:rFonts w:ascii="Times New Roman" w:hAnsi="Times New Roman"/>
          <w:sz w:val="24"/>
          <w:lang w:val="sr-Cyrl-CS"/>
        </w:rPr>
        <w:t xml:space="preserve">, </w:t>
      </w:r>
      <w:r w:rsidRPr="00627E9F">
        <w:rPr>
          <w:rFonts w:ascii="Times New Roman" w:hAnsi="Times New Roman"/>
          <w:sz w:val="24"/>
          <w:lang w:val="sr-Cyrl-CS"/>
        </w:rPr>
        <w:t>бити</w:t>
      </w:r>
      <w:r w:rsidR="006C0497" w:rsidRPr="00627E9F">
        <w:rPr>
          <w:rFonts w:ascii="Times New Roman" w:hAnsi="Times New Roman"/>
          <w:sz w:val="24"/>
          <w:lang w:val="sr-Cyrl-CS"/>
        </w:rPr>
        <w:t xml:space="preserve"> </w:t>
      </w:r>
      <w:r w:rsidR="00126B6E" w:rsidRPr="00627E9F">
        <w:rPr>
          <w:rFonts w:ascii="Times New Roman" w:hAnsi="Times New Roman"/>
          <w:sz w:val="24"/>
          <w:lang w:val="sr-Cyrl-CS"/>
        </w:rPr>
        <w:t>успостав</w:t>
      </w:r>
      <w:r w:rsidR="009B10A6" w:rsidRPr="00627E9F">
        <w:rPr>
          <w:rFonts w:ascii="Times New Roman" w:hAnsi="Times New Roman"/>
          <w:sz w:val="24"/>
          <w:lang w:val="sr-Cyrl-CS"/>
        </w:rPr>
        <w:t>љ</w:t>
      </w:r>
      <w:r w:rsidR="00126B6E" w:rsidRPr="00627E9F">
        <w:rPr>
          <w:rFonts w:ascii="Times New Roman" w:hAnsi="Times New Roman"/>
          <w:sz w:val="24"/>
          <w:lang w:val="sr-Cyrl-CS"/>
        </w:rPr>
        <w:t>ен</w:t>
      </w:r>
      <w:r w:rsidR="006C0497" w:rsidRPr="00627E9F">
        <w:rPr>
          <w:rFonts w:ascii="Times New Roman" w:hAnsi="Times New Roman"/>
          <w:sz w:val="24"/>
          <w:lang w:val="sr-Cyrl-CS"/>
        </w:rPr>
        <w:t xml:space="preserve"> </w:t>
      </w:r>
      <w:r w:rsidRPr="00627E9F">
        <w:rPr>
          <w:rFonts w:ascii="Times New Roman" w:hAnsi="Times New Roman"/>
          <w:sz w:val="24"/>
          <w:lang w:val="sr-Cyrl-CS"/>
        </w:rPr>
        <w:t>и</w:t>
      </w:r>
      <w:r w:rsidR="006C0497" w:rsidRPr="00627E9F">
        <w:rPr>
          <w:rFonts w:ascii="Times New Roman" w:hAnsi="Times New Roman"/>
          <w:sz w:val="24"/>
          <w:lang w:val="sr-Cyrl-CS"/>
        </w:rPr>
        <w:t xml:space="preserve"> </w:t>
      </w:r>
      <w:r w:rsidRPr="00627E9F">
        <w:rPr>
          <w:rFonts w:ascii="Times New Roman" w:hAnsi="Times New Roman"/>
          <w:sz w:val="24"/>
          <w:lang w:val="sr-Cyrl-CS"/>
        </w:rPr>
        <w:t>део</w:t>
      </w:r>
      <w:r w:rsidR="006C0497" w:rsidRPr="00627E9F">
        <w:rPr>
          <w:rFonts w:ascii="Times New Roman" w:hAnsi="Times New Roman"/>
          <w:sz w:val="24"/>
          <w:lang w:val="sr-Cyrl-CS"/>
        </w:rPr>
        <w:t xml:space="preserve"> </w:t>
      </w:r>
      <w:r w:rsidRPr="00627E9F">
        <w:rPr>
          <w:rFonts w:ascii="Times New Roman" w:hAnsi="Times New Roman"/>
          <w:sz w:val="24"/>
          <w:lang w:val="sr-Cyrl-CS"/>
        </w:rPr>
        <w:t>система</w:t>
      </w:r>
      <w:r w:rsidR="006C0497" w:rsidRPr="00627E9F">
        <w:rPr>
          <w:rFonts w:ascii="Times New Roman" w:hAnsi="Times New Roman"/>
          <w:sz w:val="24"/>
          <w:lang w:val="sr-Cyrl-CS"/>
        </w:rPr>
        <w:t xml:space="preserve"> </w:t>
      </w:r>
      <w:r w:rsidRPr="00627E9F">
        <w:rPr>
          <w:rFonts w:ascii="Times New Roman" w:hAnsi="Times New Roman"/>
          <w:sz w:val="24"/>
          <w:lang w:val="sr-Cyrl-CS"/>
        </w:rPr>
        <w:t>који</w:t>
      </w:r>
      <w:r w:rsidR="006C0497" w:rsidRPr="00627E9F">
        <w:rPr>
          <w:rFonts w:ascii="Times New Roman" w:hAnsi="Times New Roman"/>
          <w:sz w:val="24"/>
          <w:lang w:val="sr-Cyrl-CS"/>
        </w:rPr>
        <w:t xml:space="preserve"> </w:t>
      </w:r>
      <w:r w:rsidRPr="00627E9F">
        <w:rPr>
          <w:rFonts w:ascii="Times New Roman" w:hAnsi="Times New Roman"/>
          <w:sz w:val="24"/>
          <w:lang w:val="sr-Cyrl-CS"/>
        </w:rPr>
        <w:t>се</w:t>
      </w:r>
      <w:r w:rsidR="006C0497" w:rsidRPr="00627E9F">
        <w:rPr>
          <w:rFonts w:ascii="Times New Roman" w:hAnsi="Times New Roman"/>
          <w:sz w:val="24"/>
          <w:lang w:val="sr-Cyrl-CS"/>
        </w:rPr>
        <w:t xml:space="preserve"> </w:t>
      </w:r>
      <w:r w:rsidRPr="00627E9F">
        <w:rPr>
          <w:rFonts w:ascii="Times New Roman" w:hAnsi="Times New Roman"/>
          <w:sz w:val="24"/>
          <w:lang w:val="sr-Cyrl-CS"/>
        </w:rPr>
        <w:t>тиче</w:t>
      </w:r>
      <w:r w:rsidR="006C0497" w:rsidRPr="00627E9F">
        <w:rPr>
          <w:rFonts w:ascii="Times New Roman" w:hAnsi="Times New Roman"/>
          <w:sz w:val="24"/>
          <w:lang w:val="sr-Cyrl-CS"/>
        </w:rPr>
        <w:t xml:space="preserve"> </w:t>
      </w:r>
      <w:r w:rsidRPr="00627E9F">
        <w:rPr>
          <w:rFonts w:ascii="Times New Roman" w:hAnsi="Times New Roman"/>
          <w:sz w:val="24"/>
          <w:lang w:val="sr-Cyrl-CS"/>
        </w:rPr>
        <w:t>трговине</w:t>
      </w:r>
      <w:r w:rsidR="006C0497" w:rsidRPr="00627E9F">
        <w:rPr>
          <w:rFonts w:ascii="Times New Roman" w:hAnsi="Times New Roman"/>
          <w:sz w:val="24"/>
          <w:lang w:val="sr-Cyrl-CS"/>
        </w:rPr>
        <w:t xml:space="preserve"> </w:t>
      </w:r>
      <w:r w:rsidRPr="00627E9F">
        <w:rPr>
          <w:rFonts w:ascii="Times New Roman" w:hAnsi="Times New Roman"/>
          <w:sz w:val="24"/>
          <w:lang w:val="sr-Cyrl-CS"/>
        </w:rPr>
        <w:t>емис</w:t>
      </w:r>
      <w:r w:rsidR="001168AC" w:rsidRPr="00627E9F">
        <w:rPr>
          <w:rFonts w:ascii="Times New Roman" w:hAnsi="Times New Roman"/>
          <w:sz w:val="24"/>
          <w:lang w:val="sr-Cyrl-CS"/>
        </w:rPr>
        <w:t>и</w:t>
      </w:r>
      <w:r w:rsidRPr="00627E9F">
        <w:rPr>
          <w:rFonts w:ascii="Times New Roman" w:hAnsi="Times New Roman"/>
          <w:sz w:val="24"/>
          <w:lang w:val="sr-Cyrl-CS"/>
        </w:rPr>
        <w:t>оним</w:t>
      </w:r>
      <w:r w:rsidR="006C0497" w:rsidRPr="00627E9F">
        <w:rPr>
          <w:rFonts w:ascii="Times New Roman" w:hAnsi="Times New Roman"/>
          <w:sz w:val="24"/>
          <w:lang w:val="sr-Cyrl-CS"/>
        </w:rPr>
        <w:t xml:space="preserve"> </w:t>
      </w:r>
      <w:r w:rsidRPr="00627E9F">
        <w:rPr>
          <w:rFonts w:ascii="Times New Roman" w:hAnsi="Times New Roman"/>
          <w:sz w:val="24"/>
          <w:lang w:val="sr-Cyrl-CS"/>
        </w:rPr>
        <w:t>јединицама</w:t>
      </w:r>
      <w:r w:rsidR="006C0497" w:rsidRPr="00627E9F">
        <w:rPr>
          <w:rFonts w:ascii="Times New Roman" w:hAnsi="Times New Roman"/>
          <w:sz w:val="24"/>
          <w:lang w:val="sr-Cyrl-CS"/>
        </w:rPr>
        <w:t xml:space="preserve">. </w:t>
      </w:r>
      <w:r w:rsidRPr="00627E9F">
        <w:rPr>
          <w:rFonts w:ascii="Times New Roman" w:hAnsi="Times New Roman"/>
          <w:sz w:val="24"/>
          <w:lang w:val="sr-Cyrl-CS"/>
        </w:rPr>
        <w:t>То</w:t>
      </w:r>
      <w:r w:rsidR="006C0497" w:rsidRPr="00627E9F">
        <w:rPr>
          <w:rFonts w:ascii="Times New Roman" w:hAnsi="Times New Roman"/>
          <w:sz w:val="24"/>
          <w:lang w:val="sr-Cyrl-CS"/>
        </w:rPr>
        <w:t xml:space="preserve"> </w:t>
      </w:r>
      <w:r w:rsidRPr="00627E9F">
        <w:rPr>
          <w:rFonts w:ascii="Times New Roman" w:hAnsi="Times New Roman"/>
          <w:sz w:val="24"/>
          <w:lang w:val="sr-Cyrl-CS"/>
        </w:rPr>
        <w:t>значи</w:t>
      </w:r>
      <w:r w:rsidR="006C0497" w:rsidRPr="00627E9F">
        <w:rPr>
          <w:rFonts w:ascii="Times New Roman" w:hAnsi="Times New Roman"/>
          <w:sz w:val="24"/>
          <w:lang w:val="sr-Cyrl-CS"/>
        </w:rPr>
        <w:t xml:space="preserve"> </w:t>
      </w:r>
      <w:r w:rsidRPr="00627E9F">
        <w:rPr>
          <w:rFonts w:ascii="Times New Roman" w:hAnsi="Times New Roman"/>
          <w:sz w:val="24"/>
          <w:lang w:val="sr-Cyrl-CS"/>
        </w:rPr>
        <w:t>да</w:t>
      </w:r>
      <w:r w:rsidR="006C0497" w:rsidRPr="00627E9F">
        <w:rPr>
          <w:rFonts w:ascii="Times New Roman" w:hAnsi="Times New Roman"/>
          <w:sz w:val="24"/>
          <w:lang w:val="sr-Cyrl-CS"/>
        </w:rPr>
        <w:t xml:space="preserve"> </w:t>
      </w:r>
      <w:r w:rsidRPr="00627E9F">
        <w:rPr>
          <w:rFonts w:ascii="Times New Roman" w:hAnsi="Times New Roman"/>
          <w:sz w:val="24"/>
          <w:lang w:val="sr-Cyrl-CS"/>
        </w:rPr>
        <w:t>ће</w:t>
      </w:r>
      <w:r w:rsidR="006C0497" w:rsidRPr="00627E9F">
        <w:rPr>
          <w:rFonts w:ascii="Times New Roman" w:hAnsi="Times New Roman"/>
          <w:sz w:val="24"/>
          <w:lang w:val="sr-Cyrl-CS"/>
        </w:rPr>
        <w:t xml:space="preserve"> </w:t>
      </w:r>
      <w:r w:rsidRPr="00627E9F">
        <w:rPr>
          <w:rFonts w:ascii="Times New Roman" w:hAnsi="Times New Roman"/>
          <w:sz w:val="24"/>
          <w:lang w:val="sr-Cyrl-CS"/>
        </w:rPr>
        <w:t>оператери</w:t>
      </w:r>
      <w:r w:rsidR="006C0497" w:rsidRPr="00627E9F">
        <w:rPr>
          <w:rFonts w:ascii="Times New Roman" w:hAnsi="Times New Roman"/>
          <w:sz w:val="24"/>
          <w:lang w:val="sr-Cyrl-CS"/>
        </w:rPr>
        <w:t xml:space="preserve"> </w:t>
      </w:r>
      <w:r w:rsidRPr="00627E9F">
        <w:rPr>
          <w:rFonts w:ascii="Times New Roman" w:hAnsi="Times New Roman"/>
          <w:sz w:val="24"/>
          <w:lang w:val="sr-Cyrl-CS"/>
        </w:rPr>
        <w:t>постројења</w:t>
      </w:r>
      <w:r w:rsidR="006C0497" w:rsidRPr="00627E9F">
        <w:rPr>
          <w:rFonts w:ascii="Times New Roman" w:hAnsi="Times New Roman"/>
          <w:sz w:val="24"/>
          <w:lang w:val="sr-Cyrl-CS"/>
        </w:rPr>
        <w:t xml:space="preserve"> </w:t>
      </w:r>
      <w:r w:rsidRPr="00627E9F">
        <w:rPr>
          <w:rFonts w:ascii="Times New Roman" w:hAnsi="Times New Roman"/>
          <w:sz w:val="24"/>
          <w:lang w:val="sr-Cyrl-CS"/>
        </w:rPr>
        <w:t>бити</w:t>
      </w:r>
      <w:r w:rsidR="006C0497" w:rsidRPr="00627E9F">
        <w:rPr>
          <w:rFonts w:ascii="Times New Roman" w:hAnsi="Times New Roman"/>
          <w:sz w:val="24"/>
          <w:lang w:val="sr-Cyrl-CS"/>
        </w:rPr>
        <w:t xml:space="preserve"> </w:t>
      </w:r>
      <w:r w:rsidRPr="00627E9F">
        <w:rPr>
          <w:rFonts w:ascii="Times New Roman" w:hAnsi="Times New Roman"/>
          <w:sz w:val="24"/>
          <w:lang w:val="sr-Cyrl-CS"/>
        </w:rPr>
        <w:t>у</w:t>
      </w:r>
      <w:r w:rsidR="006C0497" w:rsidRPr="00627E9F">
        <w:rPr>
          <w:rFonts w:ascii="Times New Roman" w:hAnsi="Times New Roman"/>
          <w:sz w:val="24"/>
          <w:lang w:val="sr-Cyrl-CS"/>
        </w:rPr>
        <w:t xml:space="preserve"> </w:t>
      </w:r>
      <w:r w:rsidRPr="00627E9F">
        <w:rPr>
          <w:rFonts w:ascii="Times New Roman" w:hAnsi="Times New Roman"/>
          <w:sz w:val="24"/>
          <w:lang w:val="sr-Cyrl-CS"/>
        </w:rPr>
        <w:t>обавези</w:t>
      </w:r>
      <w:r w:rsidR="006C0497" w:rsidRPr="00627E9F">
        <w:rPr>
          <w:rFonts w:ascii="Times New Roman" w:hAnsi="Times New Roman"/>
          <w:sz w:val="24"/>
          <w:lang w:val="sr-Cyrl-CS"/>
        </w:rPr>
        <w:t xml:space="preserve"> </w:t>
      </w:r>
      <w:r w:rsidRPr="00627E9F">
        <w:rPr>
          <w:rFonts w:ascii="Times New Roman" w:hAnsi="Times New Roman"/>
          <w:sz w:val="24"/>
          <w:lang w:val="sr-Cyrl-CS"/>
        </w:rPr>
        <w:t>да</w:t>
      </w:r>
      <w:r w:rsidR="006C0497" w:rsidRPr="00627E9F">
        <w:rPr>
          <w:rFonts w:ascii="Times New Roman" w:hAnsi="Times New Roman"/>
          <w:sz w:val="24"/>
          <w:lang w:val="sr-Cyrl-CS"/>
        </w:rPr>
        <w:t xml:space="preserve"> </w:t>
      </w:r>
      <w:r w:rsidRPr="00627E9F">
        <w:rPr>
          <w:rFonts w:ascii="Times New Roman" w:hAnsi="Times New Roman"/>
          <w:sz w:val="24"/>
          <w:lang w:val="sr-Cyrl-CS"/>
        </w:rPr>
        <w:t>предају</w:t>
      </w:r>
      <w:r w:rsidR="006C0497" w:rsidRPr="00627E9F">
        <w:rPr>
          <w:rFonts w:ascii="Times New Roman" w:hAnsi="Times New Roman"/>
          <w:sz w:val="24"/>
          <w:lang w:val="sr-Cyrl-CS"/>
        </w:rPr>
        <w:t xml:space="preserve"> </w:t>
      </w:r>
      <w:r w:rsidRPr="00627E9F">
        <w:rPr>
          <w:rFonts w:ascii="Times New Roman" w:hAnsi="Times New Roman"/>
          <w:sz w:val="24"/>
          <w:lang w:val="sr-Cyrl-CS"/>
        </w:rPr>
        <w:t>одговарајући</w:t>
      </w:r>
      <w:r w:rsidR="006C0497" w:rsidRPr="00627E9F">
        <w:rPr>
          <w:rFonts w:ascii="Times New Roman" w:hAnsi="Times New Roman"/>
          <w:sz w:val="24"/>
          <w:lang w:val="sr-Cyrl-CS"/>
        </w:rPr>
        <w:t xml:space="preserve"> </w:t>
      </w:r>
      <w:r w:rsidRPr="00627E9F">
        <w:rPr>
          <w:rFonts w:ascii="Times New Roman" w:hAnsi="Times New Roman"/>
          <w:sz w:val="24"/>
          <w:lang w:val="sr-Cyrl-CS"/>
        </w:rPr>
        <w:t>број</w:t>
      </w:r>
      <w:r w:rsidR="006C0497" w:rsidRPr="00627E9F">
        <w:rPr>
          <w:rFonts w:ascii="Times New Roman" w:hAnsi="Times New Roman"/>
          <w:sz w:val="24"/>
          <w:lang w:val="sr-Cyrl-CS"/>
        </w:rPr>
        <w:t xml:space="preserve"> </w:t>
      </w:r>
      <w:r w:rsidRPr="00627E9F">
        <w:rPr>
          <w:rFonts w:ascii="Times New Roman" w:hAnsi="Times New Roman"/>
          <w:sz w:val="24"/>
          <w:lang w:val="sr-Cyrl-CS"/>
        </w:rPr>
        <w:t>емисионих</w:t>
      </w:r>
      <w:r w:rsidR="006C0497" w:rsidRPr="00627E9F">
        <w:rPr>
          <w:rFonts w:ascii="Times New Roman" w:hAnsi="Times New Roman"/>
          <w:sz w:val="24"/>
          <w:lang w:val="sr-Cyrl-CS"/>
        </w:rPr>
        <w:t xml:space="preserve"> </w:t>
      </w:r>
      <w:r w:rsidRPr="00627E9F">
        <w:rPr>
          <w:rFonts w:ascii="Times New Roman" w:hAnsi="Times New Roman"/>
          <w:sz w:val="24"/>
          <w:lang w:val="sr-Cyrl-CS"/>
        </w:rPr>
        <w:t>јединица</w:t>
      </w:r>
      <w:r w:rsidR="006C0497" w:rsidRPr="00627E9F">
        <w:rPr>
          <w:rFonts w:ascii="Times New Roman" w:hAnsi="Times New Roman"/>
          <w:sz w:val="24"/>
          <w:lang w:val="sr-Cyrl-CS"/>
        </w:rPr>
        <w:t xml:space="preserve"> </w:t>
      </w:r>
      <w:r w:rsidRPr="00627E9F">
        <w:rPr>
          <w:rFonts w:ascii="Times New Roman" w:hAnsi="Times New Roman"/>
          <w:sz w:val="24"/>
          <w:lang w:val="sr-Cyrl-CS"/>
        </w:rPr>
        <w:t>еквивалентан</w:t>
      </w:r>
      <w:r w:rsidR="006C0497" w:rsidRPr="00627E9F">
        <w:rPr>
          <w:rFonts w:ascii="Times New Roman" w:hAnsi="Times New Roman"/>
          <w:sz w:val="24"/>
          <w:lang w:val="sr-Cyrl-CS"/>
        </w:rPr>
        <w:t xml:space="preserve"> </w:t>
      </w:r>
      <w:r w:rsidRPr="00627E9F">
        <w:rPr>
          <w:rFonts w:ascii="Times New Roman" w:hAnsi="Times New Roman"/>
          <w:sz w:val="24"/>
          <w:lang w:val="sr-Cyrl-CS"/>
        </w:rPr>
        <w:t>количини</w:t>
      </w:r>
      <w:r w:rsidR="006C0497" w:rsidRPr="00627E9F">
        <w:rPr>
          <w:rFonts w:ascii="Times New Roman" w:hAnsi="Times New Roman"/>
          <w:sz w:val="24"/>
          <w:lang w:val="sr-Cyrl-CS"/>
        </w:rPr>
        <w:t xml:space="preserve"> </w:t>
      </w:r>
      <w:r w:rsidR="00D53528" w:rsidRPr="00627E9F">
        <w:rPr>
          <w:rFonts w:ascii="Times New Roman" w:eastAsia="Times New Roman" w:hAnsi="Times New Roman" w:cs="Times New Roman"/>
          <w:sz w:val="24"/>
          <w:szCs w:val="24"/>
          <w:lang w:val="sr-Cyrl-CS"/>
        </w:rPr>
        <w:t>CO</w:t>
      </w:r>
      <w:r w:rsidR="00D53528" w:rsidRPr="00627E9F">
        <w:rPr>
          <w:rFonts w:ascii="Times New Roman" w:eastAsia="Times New Roman" w:hAnsi="Times New Roman" w:cs="Times New Roman"/>
          <w:sz w:val="24"/>
          <w:szCs w:val="24"/>
          <w:vertAlign w:val="subscript"/>
          <w:lang w:val="sr-Cyrl-CS"/>
        </w:rPr>
        <w:t>2</w:t>
      </w:r>
      <w:r w:rsidR="006B26F1" w:rsidRPr="00627E9F">
        <w:rPr>
          <w:rFonts w:ascii="Times New Roman" w:eastAsia="Times New Roman" w:hAnsi="Times New Roman" w:cs="Times New Roman"/>
          <w:sz w:val="24"/>
          <w:szCs w:val="24"/>
          <w:vertAlign w:val="subscript"/>
          <w:lang w:val="sr-Cyrl-CS"/>
        </w:rPr>
        <w:t xml:space="preserve"> </w:t>
      </w:r>
      <w:r w:rsidRPr="00627E9F">
        <w:rPr>
          <w:rFonts w:ascii="Times New Roman" w:hAnsi="Times New Roman"/>
          <w:sz w:val="24"/>
          <w:lang w:val="sr-Cyrl-CS"/>
        </w:rPr>
        <w:t>емитованог</w:t>
      </w:r>
      <w:r w:rsidR="006C0497" w:rsidRPr="00627E9F">
        <w:rPr>
          <w:rFonts w:ascii="Times New Roman" w:hAnsi="Times New Roman"/>
          <w:sz w:val="24"/>
          <w:lang w:val="sr-Cyrl-CS"/>
        </w:rPr>
        <w:t xml:space="preserve"> </w:t>
      </w:r>
      <w:r w:rsidRPr="00627E9F">
        <w:rPr>
          <w:rFonts w:ascii="Times New Roman" w:hAnsi="Times New Roman"/>
          <w:sz w:val="24"/>
          <w:lang w:val="sr-Cyrl-CS"/>
        </w:rPr>
        <w:t>у</w:t>
      </w:r>
      <w:r w:rsidR="006C0497" w:rsidRPr="00627E9F">
        <w:rPr>
          <w:rFonts w:ascii="Times New Roman" w:hAnsi="Times New Roman"/>
          <w:sz w:val="24"/>
          <w:lang w:val="sr-Cyrl-CS"/>
        </w:rPr>
        <w:t xml:space="preserve"> </w:t>
      </w:r>
      <w:r w:rsidRPr="00627E9F">
        <w:rPr>
          <w:rFonts w:ascii="Times New Roman" w:hAnsi="Times New Roman"/>
          <w:sz w:val="24"/>
          <w:lang w:val="sr-Cyrl-CS"/>
        </w:rPr>
        <w:t>току</w:t>
      </w:r>
      <w:r w:rsidR="006C0497" w:rsidRPr="00627E9F">
        <w:rPr>
          <w:rFonts w:ascii="Times New Roman" w:hAnsi="Times New Roman"/>
          <w:sz w:val="24"/>
          <w:lang w:val="sr-Cyrl-CS"/>
        </w:rPr>
        <w:t xml:space="preserve"> </w:t>
      </w:r>
      <w:r w:rsidRPr="00627E9F">
        <w:rPr>
          <w:rFonts w:ascii="Times New Roman" w:hAnsi="Times New Roman"/>
          <w:sz w:val="24"/>
          <w:lang w:val="sr-Cyrl-CS"/>
        </w:rPr>
        <w:t>претходне</w:t>
      </w:r>
      <w:r w:rsidR="006C0497" w:rsidRPr="00627E9F">
        <w:rPr>
          <w:rFonts w:ascii="Times New Roman" w:hAnsi="Times New Roman"/>
          <w:sz w:val="24"/>
          <w:lang w:val="sr-Cyrl-CS"/>
        </w:rPr>
        <w:t xml:space="preserve"> </w:t>
      </w:r>
      <w:r w:rsidRPr="00627E9F">
        <w:rPr>
          <w:rFonts w:ascii="Times New Roman" w:hAnsi="Times New Roman"/>
          <w:sz w:val="24"/>
          <w:lang w:val="sr-Cyrl-CS"/>
        </w:rPr>
        <w:t>календарске</w:t>
      </w:r>
      <w:r w:rsidR="006C0497" w:rsidRPr="00627E9F">
        <w:rPr>
          <w:rFonts w:ascii="Times New Roman" w:hAnsi="Times New Roman"/>
          <w:sz w:val="24"/>
          <w:lang w:val="sr-Cyrl-CS"/>
        </w:rPr>
        <w:t xml:space="preserve"> </w:t>
      </w:r>
      <w:r w:rsidRPr="00627E9F">
        <w:rPr>
          <w:rFonts w:ascii="Times New Roman" w:hAnsi="Times New Roman"/>
          <w:sz w:val="24"/>
          <w:lang w:val="sr-Cyrl-CS"/>
        </w:rPr>
        <w:t>године</w:t>
      </w:r>
      <w:r w:rsidR="006C0497" w:rsidRPr="00627E9F">
        <w:rPr>
          <w:rFonts w:ascii="Times New Roman" w:hAnsi="Times New Roman"/>
          <w:sz w:val="24"/>
          <w:lang w:val="sr-Cyrl-CS"/>
        </w:rPr>
        <w:t xml:space="preserve">. </w:t>
      </w:r>
      <w:r w:rsidRPr="00627E9F">
        <w:rPr>
          <w:rFonts w:ascii="Times New Roman" w:hAnsi="Times New Roman"/>
          <w:sz w:val="24"/>
          <w:lang w:val="sr-Cyrl-CS"/>
        </w:rPr>
        <w:t>Одређени</w:t>
      </w:r>
      <w:r w:rsidR="006C0497" w:rsidRPr="00627E9F">
        <w:rPr>
          <w:rFonts w:ascii="Times New Roman" w:hAnsi="Times New Roman"/>
          <w:sz w:val="24"/>
          <w:lang w:val="sr-Cyrl-CS"/>
        </w:rPr>
        <w:t xml:space="preserve"> </w:t>
      </w:r>
      <w:r w:rsidRPr="00627E9F">
        <w:rPr>
          <w:rFonts w:ascii="Times New Roman" w:hAnsi="Times New Roman"/>
          <w:sz w:val="24"/>
          <w:lang w:val="sr-Cyrl-CS"/>
        </w:rPr>
        <w:t>део</w:t>
      </w:r>
      <w:r w:rsidR="006C0497" w:rsidRPr="00627E9F">
        <w:rPr>
          <w:rFonts w:ascii="Times New Roman" w:hAnsi="Times New Roman"/>
          <w:sz w:val="24"/>
          <w:lang w:val="sr-Cyrl-CS"/>
        </w:rPr>
        <w:t xml:space="preserve"> </w:t>
      </w:r>
      <w:r w:rsidRPr="00627E9F">
        <w:rPr>
          <w:rFonts w:ascii="Times New Roman" w:hAnsi="Times New Roman"/>
          <w:sz w:val="24"/>
          <w:lang w:val="sr-Cyrl-CS"/>
        </w:rPr>
        <w:t>бесплатних</w:t>
      </w:r>
      <w:r w:rsidR="006C0497" w:rsidRPr="00627E9F">
        <w:rPr>
          <w:rFonts w:ascii="Times New Roman" w:hAnsi="Times New Roman"/>
          <w:sz w:val="24"/>
          <w:lang w:val="sr-Cyrl-CS"/>
        </w:rPr>
        <w:t xml:space="preserve"> </w:t>
      </w:r>
      <w:r w:rsidRPr="00627E9F">
        <w:rPr>
          <w:rFonts w:ascii="Times New Roman" w:hAnsi="Times New Roman"/>
          <w:sz w:val="24"/>
          <w:lang w:val="sr-Cyrl-CS"/>
        </w:rPr>
        <w:t>емисионих</w:t>
      </w:r>
      <w:r w:rsidR="006C0497" w:rsidRPr="00627E9F">
        <w:rPr>
          <w:rFonts w:ascii="Times New Roman" w:hAnsi="Times New Roman"/>
          <w:sz w:val="24"/>
          <w:lang w:val="sr-Cyrl-CS"/>
        </w:rPr>
        <w:t xml:space="preserve"> </w:t>
      </w:r>
      <w:r w:rsidRPr="00627E9F">
        <w:rPr>
          <w:rFonts w:ascii="Times New Roman" w:hAnsi="Times New Roman"/>
          <w:sz w:val="24"/>
          <w:lang w:val="sr-Cyrl-CS"/>
        </w:rPr>
        <w:t>јединица</w:t>
      </w:r>
      <w:r w:rsidR="006C0497" w:rsidRPr="00627E9F">
        <w:rPr>
          <w:rFonts w:ascii="Times New Roman" w:hAnsi="Times New Roman"/>
          <w:sz w:val="24"/>
          <w:lang w:val="sr-Cyrl-CS"/>
        </w:rPr>
        <w:t xml:space="preserve"> </w:t>
      </w:r>
      <w:r w:rsidRPr="00627E9F">
        <w:rPr>
          <w:rFonts w:ascii="Times New Roman" w:hAnsi="Times New Roman"/>
          <w:sz w:val="24"/>
          <w:lang w:val="sr-Cyrl-CS"/>
        </w:rPr>
        <w:t>се</w:t>
      </w:r>
      <w:r w:rsidR="006C0497" w:rsidRPr="00627E9F">
        <w:rPr>
          <w:rFonts w:ascii="Times New Roman" w:hAnsi="Times New Roman"/>
          <w:sz w:val="24"/>
          <w:lang w:val="sr-Cyrl-CS"/>
        </w:rPr>
        <w:t xml:space="preserve"> </w:t>
      </w:r>
      <w:r w:rsidRPr="00627E9F">
        <w:rPr>
          <w:rFonts w:ascii="Times New Roman" w:hAnsi="Times New Roman"/>
          <w:sz w:val="24"/>
          <w:lang w:val="sr-Cyrl-CS"/>
        </w:rPr>
        <w:t>доде</w:t>
      </w:r>
      <w:r w:rsidR="009B10A6" w:rsidRPr="00627E9F">
        <w:rPr>
          <w:rFonts w:ascii="Times New Roman" w:hAnsi="Times New Roman"/>
          <w:sz w:val="24"/>
          <w:lang w:val="sr-Cyrl-CS"/>
        </w:rPr>
        <w:t>љ</w:t>
      </w:r>
      <w:r w:rsidRPr="00627E9F">
        <w:rPr>
          <w:rFonts w:ascii="Times New Roman" w:hAnsi="Times New Roman"/>
          <w:sz w:val="24"/>
          <w:lang w:val="sr-Cyrl-CS"/>
        </w:rPr>
        <w:t>ује</w:t>
      </w:r>
      <w:r w:rsidR="006C0497" w:rsidRPr="00627E9F">
        <w:rPr>
          <w:rFonts w:ascii="Times New Roman" w:hAnsi="Times New Roman"/>
          <w:sz w:val="24"/>
          <w:lang w:val="sr-Cyrl-CS"/>
        </w:rPr>
        <w:t xml:space="preserve"> </w:t>
      </w:r>
      <w:r w:rsidRPr="00627E9F">
        <w:rPr>
          <w:rFonts w:ascii="Times New Roman" w:hAnsi="Times New Roman"/>
          <w:sz w:val="24"/>
          <w:lang w:val="sr-Cyrl-CS"/>
        </w:rPr>
        <w:t>оператерима</w:t>
      </w:r>
      <w:r w:rsidR="006C0497" w:rsidRPr="00627E9F">
        <w:rPr>
          <w:rFonts w:ascii="Times New Roman" w:hAnsi="Times New Roman"/>
          <w:sz w:val="24"/>
          <w:lang w:val="sr-Cyrl-CS"/>
        </w:rPr>
        <w:t xml:space="preserve">, </w:t>
      </w:r>
      <w:r w:rsidRPr="00627E9F">
        <w:rPr>
          <w:rFonts w:ascii="Times New Roman" w:hAnsi="Times New Roman"/>
          <w:sz w:val="24"/>
          <w:lang w:val="sr-Cyrl-CS"/>
        </w:rPr>
        <w:t>у</w:t>
      </w:r>
      <w:r w:rsidR="006C0497" w:rsidRPr="00627E9F">
        <w:rPr>
          <w:rFonts w:ascii="Times New Roman" w:hAnsi="Times New Roman"/>
          <w:sz w:val="24"/>
          <w:lang w:val="sr-Cyrl-CS"/>
        </w:rPr>
        <w:t xml:space="preserve"> </w:t>
      </w:r>
      <w:r w:rsidR="00126B6E" w:rsidRPr="00627E9F">
        <w:rPr>
          <w:rFonts w:ascii="Times New Roman" w:hAnsi="Times New Roman"/>
          <w:sz w:val="24"/>
          <w:lang w:val="sr-Cyrl-CS"/>
        </w:rPr>
        <w:t>ци</w:t>
      </w:r>
      <w:r w:rsidR="009B10A6" w:rsidRPr="00627E9F">
        <w:rPr>
          <w:rFonts w:ascii="Times New Roman" w:hAnsi="Times New Roman"/>
          <w:sz w:val="24"/>
          <w:lang w:val="sr-Cyrl-CS"/>
        </w:rPr>
        <w:t>љ</w:t>
      </w:r>
      <w:r w:rsidR="00126B6E" w:rsidRPr="00627E9F">
        <w:rPr>
          <w:rFonts w:ascii="Times New Roman" w:hAnsi="Times New Roman"/>
          <w:sz w:val="24"/>
          <w:lang w:val="sr-Cyrl-CS"/>
        </w:rPr>
        <w:t>у</w:t>
      </w:r>
      <w:r w:rsidR="006C0497" w:rsidRPr="00627E9F">
        <w:rPr>
          <w:rFonts w:ascii="Times New Roman" w:hAnsi="Times New Roman"/>
          <w:sz w:val="24"/>
          <w:lang w:val="sr-Cyrl-CS"/>
        </w:rPr>
        <w:t xml:space="preserve"> </w:t>
      </w:r>
      <w:r w:rsidRPr="00627E9F">
        <w:rPr>
          <w:rFonts w:ascii="Times New Roman" w:hAnsi="Times New Roman"/>
          <w:sz w:val="24"/>
          <w:lang w:val="sr-Cyrl-CS"/>
        </w:rPr>
        <w:t>заштите</w:t>
      </w:r>
      <w:r w:rsidR="006C0497" w:rsidRPr="00627E9F">
        <w:rPr>
          <w:rFonts w:ascii="Times New Roman" w:hAnsi="Times New Roman"/>
          <w:sz w:val="24"/>
          <w:lang w:val="sr-Cyrl-CS"/>
        </w:rPr>
        <w:t xml:space="preserve"> </w:t>
      </w:r>
      <w:r w:rsidRPr="00627E9F">
        <w:rPr>
          <w:rFonts w:ascii="Times New Roman" w:hAnsi="Times New Roman"/>
          <w:sz w:val="24"/>
          <w:lang w:val="sr-Cyrl-CS"/>
        </w:rPr>
        <w:t>конкурентности</w:t>
      </w:r>
      <w:r w:rsidR="006C0497" w:rsidRPr="00627E9F">
        <w:rPr>
          <w:rFonts w:ascii="Times New Roman" w:hAnsi="Times New Roman"/>
          <w:sz w:val="24"/>
          <w:lang w:val="sr-Cyrl-CS"/>
        </w:rPr>
        <w:t xml:space="preserve"> </w:t>
      </w:r>
      <w:r w:rsidRPr="00627E9F">
        <w:rPr>
          <w:rFonts w:ascii="Times New Roman" w:hAnsi="Times New Roman"/>
          <w:sz w:val="24"/>
          <w:lang w:val="sr-Cyrl-CS"/>
        </w:rPr>
        <w:t>појединих</w:t>
      </w:r>
      <w:r w:rsidR="006C0497" w:rsidRPr="00627E9F">
        <w:rPr>
          <w:rFonts w:ascii="Times New Roman" w:hAnsi="Times New Roman"/>
          <w:sz w:val="24"/>
          <w:lang w:val="sr-Cyrl-CS"/>
        </w:rPr>
        <w:t xml:space="preserve"> </w:t>
      </w:r>
      <w:r w:rsidRPr="00627E9F">
        <w:rPr>
          <w:rFonts w:ascii="Times New Roman" w:hAnsi="Times New Roman"/>
          <w:sz w:val="24"/>
          <w:lang w:val="sr-Cyrl-CS"/>
        </w:rPr>
        <w:t>индустријских</w:t>
      </w:r>
      <w:r w:rsidR="006C0497" w:rsidRPr="00627E9F">
        <w:rPr>
          <w:rFonts w:ascii="Times New Roman" w:hAnsi="Times New Roman"/>
          <w:sz w:val="24"/>
          <w:lang w:val="sr-Cyrl-CS"/>
        </w:rPr>
        <w:t xml:space="preserve"> </w:t>
      </w:r>
      <w:r w:rsidRPr="00627E9F">
        <w:rPr>
          <w:rFonts w:ascii="Times New Roman" w:hAnsi="Times New Roman"/>
          <w:sz w:val="24"/>
          <w:lang w:val="sr-Cyrl-CS"/>
        </w:rPr>
        <w:t>грана</w:t>
      </w:r>
      <w:r w:rsidR="006C0497" w:rsidRPr="00627E9F">
        <w:rPr>
          <w:rFonts w:ascii="Times New Roman" w:hAnsi="Times New Roman"/>
          <w:sz w:val="24"/>
          <w:lang w:val="sr-Cyrl-CS"/>
        </w:rPr>
        <w:t xml:space="preserve">, </w:t>
      </w:r>
      <w:r w:rsidRPr="00627E9F">
        <w:rPr>
          <w:rFonts w:ascii="Times New Roman" w:hAnsi="Times New Roman"/>
          <w:sz w:val="24"/>
          <w:lang w:val="sr-Cyrl-CS"/>
        </w:rPr>
        <w:t>а</w:t>
      </w:r>
      <w:r w:rsidR="006C0497" w:rsidRPr="00627E9F">
        <w:rPr>
          <w:rFonts w:ascii="Times New Roman" w:hAnsi="Times New Roman"/>
          <w:sz w:val="24"/>
          <w:lang w:val="sr-Cyrl-CS"/>
        </w:rPr>
        <w:t xml:space="preserve"> </w:t>
      </w:r>
      <w:r w:rsidRPr="00627E9F">
        <w:rPr>
          <w:rFonts w:ascii="Times New Roman" w:hAnsi="Times New Roman"/>
          <w:sz w:val="24"/>
          <w:lang w:val="sr-Cyrl-CS"/>
        </w:rPr>
        <w:t>прорачун</w:t>
      </w:r>
      <w:r w:rsidR="006C0497" w:rsidRPr="00627E9F">
        <w:rPr>
          <w:rFonts w:ascii="Times New Roman" w:hAnsi="Times New Roman"/>
          <w:sz w:val="24"/>
          <w:lang w:val="sr-Cyrl-CS"/>
        </w:rPr>
        <w:t xml:space="preserve"> </w:t>
      </w:r>
      <w:r w:rsidRPr="00627E9F">
        <w:rPr>
          <w:rFonts w:ascii="Times New Roman" w:hAnsi="Times New Roman"/>
          <w:sz w:val="24"/>
          <w:lang w:val="sr-Cyrl-CS"/>
        </w:rPr>
        <w:t>за</w:t>
      </w:r>
      <w:r w:rsidR="006C0497" w:rsidRPr="00627E9F">
        <w:rPr>
          <w:rFonts w:ascii="Times New Roman" w:hAnsi="Times New Roman"/>
          <w:sz w:val="24"/>
          <w:lang w:val="sr-Cyrl-CS"/>
        </w:rPr>
        <w:t xml:space="preserve"> </w:t>
      </w:r>
      <w:r w:rsidRPr="00627E9F">
        <w:rPr>
          <w:rFonts w:ascii="Times New Roman" w:hAnsi="Times New Roman"/>
          <w:sz w:val="24"/>
          <w:lang w:val="sr-Cyrl-CS"/>
        </w:rPr>
        <w:t>бесплатну</w:t>
      </w:r>
      <w:r w:rsidR="006C0497" w:rsidRPr="00627E9F">
        <w:rPr>
          <w:rFonts w:ascii="Times New Roman" w:hAnsi="Times New Roman"/>
          <w:sz w:val="24"/>
          <w:lang w:val="sr-Cyrl-CS"/>
        </w:rPr>
        <w:t xml:space="preserve"> </w:t>
      </w:r>
      <w:r w:rsidRPr="00627E9F">
        <w:rPr>
          <w:rFonts w:ascii="Times New Roman" w:hAnsi="Times New Roman"/>
          <w:sz w:val="24"/>
          <w:lang w:val="sr-Cyrl-CS"/>
        </w:rPr>
        <w:t>доделу</w:t>
      </w:r>
      <w:r w:rsidR="006C0497" w:rsidRPr="00627E9F">
        <w:rPr>
          <w:rFonts w:ascii="Times New Roman" w:hAnsi="Times New Roman"/>
          <w:sz w:val="24"/>
          <w:lang w:val="sr-Cyrl-CS"/>
        </w:rPr>
        <w:t xml:space="preserve"> </w:t>
      </w:r>
      <w:r w:rsidRPr="00627E9F">
        <w:rPr>
          <w:rFonts w:ascii="Times New Roman" w:hAnsi="Times New Roman"/>
          <w:sz w:val="24"/>
          <w:lang w:val="sr-Cyrl-CS"/>
        </w:rPr>
        <w:t>емисионих</w:t>
      </w:r>
      <w:r w:rsidR="006C0497" w:rsidRPr="00627E9F">
        <w:rPr>
          <w:rFonts w:ascii="Times New Roman" w:hAnsi="Times New Roman"/>
          <w:sz w:val="24"/>
          <w:lang w:val="sr-Cyrl-CS"/>
        </w:rPr>
        <w:t xml:space="preserve"> </w:t>
      </w:r>
      <w:r w:rsidRPr="00627E9F">
        <w:rPr>
          <w:rFonts w:ascii="Times New Roman" w:hAnsi="Times New Roman"/>
          <w:sz w:val="24"/>
          <w:lang w:val="sr-Cyrl-CS"/>
        </w:rPr>
        <w:t>јединица</w:t>
      </w:r>
      <w:r w:rsidR="006C0497" w:rsidRPr="00627E9F">
        <w:rPr>
          <w:rFonts w:ascii="Times New Roman" w:hAnsi="Times New Roman"/>
          <w:sz w:val="24"/>
          <w:lang w:val="sr-Cyrl-CS"/>
        </w:rPr>
        <w:t xml:space="preserve"> </w:t>
      </w:r>
      <w:r w:rsidRPr="00627E9F">
        <w:rPr>
          <w:rFonts w:ascii="Times New Roman" w:hAnsi="Times New Roman"/>
          <w:sz w:val="24"/>
          <w:lang w:val="sr-Cyrl-CS"/>
        </w:rPr>
        <w:t>врши</w:t>
      </w:r>
      <w:r w:rsidR="006C0497" w:rsidRPr="00627E9F">
        <w:rPr>
          <w:rFonts w:ascii="Times New Roman" w:hAnsi="Times New Roman"/>
          <w:sz w:val="24"/>
          <w:lang w:val="sr-Cyrl-CS"/>
        </w:rPr>
        <w:t xml:space="preserve"> </w:t>
      </w:r>
      <w:r w:rsidRPr="00627E9F">
        <w:rPr>
          <w:rFonts w:ascii="Times New Roman" w:hAnsi="Times New Roman"/>
          <w:sz w:val="24"/>
          <w:lang w:val="sr-Cyrl-CS"/>
        </w:rPr>
        <w:t>се</w:t>
      </w:r>
      <w:r w:rsidR="006C0497" w:rsidRPr="00627E9F">
        <w:rPr>
          <w:rFonts w:ascii="Times New Roman" w:hAnsi="Times New Roman"/>
          <w:sz w:val="24"/>
          <w:lang w:val="sr-Cyrl-CS"/>
        </w:rPr>
        <w:t xml:space="preserve"> </w:t>
      </w:r>
      <w:r w:rsidRPr="00627E9F">
        <w:rPr>
          <w:rFonts w:ascii="Times New Roman" w:hAnsi="Times New Roman"/>
          <w:sz w:val="24"/>
          <w:lang w:val="sr-Cyrl-CS"/>
        </w:rPr>
        <w:t>на</w:t>
      </w:r>
      <w:r w:rsidR="006C0497" w:rsidRPr="00627E9F">
        <w:rPr>
          <w:rFonts w:ascii="Times New Roman" w:hAnsi="Times New Roman"/>
          <w:sz w:val="24"/>
          <w:lang w:val="sr-Cyrl-CS"/>
        </w:rPr>
        <w:t xml:space="preserve"> </w:t>
      </w:r>
      <w:r w:rsidRPr="00627E9F">
        <w:rPr>
          <w:rFonts w:ascii="Times New Roman" w:hAnsi="Times New Roman"/>
          <w:sz w:val="24"/>
          <w:lang w:val="sr-Cyrl-CS"/>
        </w:rPr>
        <w:t>основу</w:t>
      </w:r>
      <w:r w:rsidR="006C0497" w:rsidRPr="00627E9F">
        <w:rPr>
          <w:rFonts w:ascii="Times New Roman" w:hAnsi="Times New Roman"/>
          <w:sz w:val="24"/>
          <w:lang w:val="sr-Cyrl-CS"/>
        </w:rPr>
        <w:t xml:space="preserve"> </w:t>
      </w:r>
      <w:r w:rsidRPr="00627E9F">
        <w:rPr>
          <w:rFonts w:ascii="Times New Roman" w:hAnsi="Times New Roman"/>
          <w:sz w:val="24"/>
          <w:lang w:val="sr-Cyrl-CS"/>
        </w:rPr>
        <w:t>историјских</w:t>
      </w:r>
      <w:r w:rsidR="006C0497" w:rsidRPr="00627E9F">
        <w:rPr>
          <w:rFonts w:ascii="Times New Roman" w:hAnsi="Times New Roman"/>
          <w:sz w:val="24"/>
          <w:lang w:val="sr-Cyrl-CS"/>
        </w:rPr>
        <w:t xml:space="preserve"> </w:t>
      </w:r>
      <w:r w:rsidRPr="00627E9F">
        <w:rPr>
          <w:rFonts w:ascii="Times New Roman" w:hAnsi="Times New Roman"/>
          <w:sz w:val="24"/>
          <w:lang w:val="sr-Cyrl-CS"/>
        </w:rPr>
        <w:t>емисија</w:t>
      </w:r>
      <w:r w:rsidR="006C0497" w:rsidRPr="00627E9F">
        <w:rPr>
          <w:rFonts w:ascii="Times New Roman" w:hAnsi="Times New Roman"/>
          <w:sz w:val="24"/>
          <w:lang w:val="sr-Cyrl-CS"/>
        </w:rPr>
        <w:t xml:space="preserve"> </w:t>
      </w:r>
      <w:r w:rsidRPr="00627E9F">
        <w:rPr>
          <w:rFonts w:ascii="Times New Roman" w:hAnsi="Times New Roman"/>
          <w:sz w:val="24"/>
          <w:lang w:val="sr-Cyrl-CS"/>
        </w:rPr>
        <w:t>у</w:t>
      </w:r>
      <w:r w:rsidR="006C0497" w:rsidRPr="00627E9F">
        <w:rPr>
          <w:rFonts w:ascii="Times New Roman" w:hAnsi="Times New Roman"/>
          <w:sz w:val="24"/>
          <w:lang w:val="sr-Cyrl-CS"/>
        </w:rPr>
        <w:t xml:space="preserve"> </w:t>
      </w:r>
      <w:r w:rsidRPr="00627E9F">
        <w:rPr>
          <w:rFonts w:ascii="Times New Roman" w:hAnsi="Times New Roman"/>
          <w:sz w:val="24"/>
          <w:lang w:val="sr-Cyrl-CS"/>
        </w:rPr>
        <w:t>референтној</w:t>
      </w:r>
      <w:r w:rsidR="006C0497" w:rsidRPr="00627E9F">
        <w:rPr>
          <w:rFonts w:ascii="Times New Roman" w:hAnsi="Times New Roman"/>
          <w:sz w:val="24"/>
          <w:lang w:val="sr-Cyrl-CS"/>
        </w:rPr>
        <w:t xml:space="preserve"> 2010. </w:t>
      </w:r>
      <w:r w:rsidRPr="00627E9F">
        <w:rPr>
          <w:rFonts w:ascii="Times New Roman" w:hAnsi="Times New Roman"/>
          <w:sz w:val="24"/>
          <w:lang w:val="sr-Cyrl-CS"/>
        </w:rPr>
        <w:t>години</w:t>
      </w:r>
      <w:r w:rsidR="006C0497" w:rsidRPr="00627E9F">
        <w:rPr>
          <w:rFonts w:ascii="Times New Roman" w:hAnsi="Times New Roman"/>
          <w:sz w:val="24"/>
          <w:lang w:val="sr-Cyrl-CS"/>
        </w:rPr>
        <w:t xml:space="preserve">. </w:t>
      </w:r>
      <w:r w:rsidRPr="00627E9F">
        <w:rPr>
          <w:rFonts w:ascii="Times New Roman" w:hAnsi="Times New Roman"/>
          <w:sz w:val="24"/>
          <w:lang w:val="sr-Cyrl-CS"/>
        </w:rPr>
        <w:t>Такође</w:t>
      </w:r>
      <w:r w:rsidR="006C0497" w:rsidRPr="00627E9F">
        <w:rPr>
          <w:rFonts w:ascii="Times New Roman" w:hAnsi="Times New Roman"/>
          <w:sz w:val="24"/>
          <w:lang w:val="sr-Cyrl-CS"/>
        </w:rPr>
        <w:t xml:space="preserve">, </w:t>
      </w:r>
      <w:r w:rsidRPr="00627E9F">
        <w:rPr>
          <w:rFonts w:ascii="Times New Roman" w:hAnsi="Times New Roman"/>
          <w:sz w:val="24"/>
          <w:lang w:val="sr-Cyrl-CS"/>
        </w:rPr>
        <w:t>подаци</w:t>
      </w:r>
      <w:r w:rsidR="006C0497" w:rsidRPr="00627E9F">
        <w:rPr>
          <w:rFonts w:ascii="Times New Roman" w:hAnsi="Times New Roman"/>
          <w:sz w:val="24"/>
          <w:lang w:val="sr-Cyrl-CS"/>
        </w:rPr>
        <w:t xml:space="preserve"> </w:t>
      </w:r>
      <w:r w:rsidRPr="00627E9F">
        <w:rPr>
          <w:rFonts w:ascii="Times New Roman" w:hAnsi="Times New Roman"/>
          <w:sz w:val="24"/>
          <w:lang w:val="sr-Cyrl-CS"/>
        </w:rPr>
        <w:t>за</w:t>
      </w:r>
      <w:r w:rsidR="006C0497" w:rsidRPr="00627E9F">
        <w:rPr>
          <w:rFonts w:ascii="Times New Roman" w:hAnsi="Times New Roman"/>
          <w:sz w:val="24"/>
          <w:lang w:val="sr-Cyrl-CS"/>
        </w:rPr>
        <w:t xml:space="preserve"> 2010. </w:t>
      </w:r>
      <w:r w:rsidRPr="00627E9F">
        <w:rPr>
          <w:rFonts w:ascii="Times New Roman" w:hAnsi="Times New Roman"/>
          <w:sz w:val="24"/>
          <w:lang w:val="sr-Cyrl-CS"/>
        </w:rPr>
        <w:t>годину</w:t>
      </w:r>
      <w:r w:rsidR="006C0497" w:rsidRPr="00627E9F">
        <w:rPr>
          <w:rFonts w:ascii="Times New Roman" w:hAnsi="Times New Roman"/>
          <w:sz w:val="24"/>
          <w:lang w:val="sr-Cyrl-CS"/>
        </w:rPr>
        <w:t xml:space="preserve"> </w:t>
      </w:r>
      <w:r w:rsidRPr="00627E9F">
        <w:rPr>
          <w:rFonts w:ascii="Times New Roman" w:hAnsi="Times New Roman"/>
          <w:sz w:val="24"/>
          <w:lang w:val="sr-Cyrl-CS"/>
        </w:rPr>
        <w:t>су</w:t>
      </w:r>
      <w:r w:rsidR="006C0497" w:rsidRPr="00627E9F">
        <w:rPr>
          <w:rFonts w:ascii="Times New Roman" w:hAnsi="Times New Roman"/>
          <w:sz w:val="24"/>
          <w:lang w:val="sr-Cyrl-CS"/>
        </w:rPr>
        <w:t xml:space="preserve"> </w:t>
      </w:r>
      <w:r w:rsidRPr="00627E9F">
        <w:rPr>
          <w:rFonts w:ascii="Times New Roman" w:hAnsi="Times New Roman"/>
          <w:sz w:val="24"/>
          <w:lang w:val="sr-Cyrl-CS"/>
        </w:rPr>
        <w:t>неопходни</w:t>
      </w:r>
      <w:r w:rsidR="006C0497" w:rsidRPr="00627E9F">
        <w:rPr>
          <w:rFonts w:ascii="Times New Roman" w:hAnsi="Times New Roman"/>
          <w:sz w:val="24"/>
          <w:lang w:val="sr-Cyrl-CS"/>
        </w:rPr>
        <w:t xml:space="preserve"> </w:t>
      </w:r>
      <w:r w:rsidRPr="00627E9F">
        <w:rPr>
          <w:rFonts w:ascii="Times New Roman" w:hAnsi="Times New Roman"/>
          <w:sz w:val="24"/>
          <w:lang w:val="sr-Cyrl-CS"/>
        </w:rPr>
        <w:t>јер</w:t>
      </w:r>
      <w:r w:rsidR="006C0497" w:rsidRPr="00627E9F">
        <w:rPr>
          <w:rFonts w:ascii="Times New Roman" w:hAnsi="Times New Roman"/>
          <w:sz w:val="24"/>
          <w:lang w:val="sr-Cyrl-CS"/>
        </w:rPr>
        <w:t xml:space="preserve"> </w:t>
      </w:r>
      <w:r w:rsidRPr="00627E9F">
        <w:rPr>
          <w:rFonts w:ascii="Times New Roman" w:hAnsi="Times New Roman"/>
          <w:sz w:val="24"/>
          <w:lang w:val="sr-Cyrl-CS"/>
        </w:rPr>
        <w:t>је</w:t>
      </w:r>
      <w:r w:rsidR="006C0497" w:rsidRPr="00627E9F">
        <w:rPr>
          <w:rFonts w:ascii="Times New Roman" w:hAnsi="Times New Roman"/>
          <w:sz w:val="24"/>
          <w:lang w:val="sr-Cyrl-CS"/>
        </w:rPr>
        <w:t xml:space="preserve"> </w:t>
      </w:r>
      <w:r w:rsidRPr="00627E9F">
        <w:rPr>
          <w:rFonts w:ascii="Times New Roman" w:hAnsi="Times New Roman"/>
          <w:sz w:val="24"/>
          <w:lang w:val="sr-Cyrl-CS"/>
        </w:rPr>
        <w:t>предметна</w:t>
      </w:r>
      <w:r w:rsidR="006C0497" w:rsidRPr="00627E9F">
        <w:rPr>
          <w:rFonts w:ascii="Times New Roman" w:hAnsi="Times New Roman"/>
          <w:sz w:val="24"/>
          <w:lang w:val="sr-Cyrl-CS"/>
        </w:rPr>
        <w:t xml:space="preserve"> </w:t>
      </w:r>
      <w:r w:rsidRPr="00627E9F">
        <w:rPr>
          <w:rFonts w:ascii="Times New Roman" w:hAnsi="Times New Roman"/>
          <w:sz w:val="24"/>
          <w:lang w:val="sr-Cyrl-CS"/>
        </w:rPr>
        <w:t>година</w:t>
      </w:r>
      <w:r w:rsidR="006C0497" w:rsidRPr="00627E9F">
        <w:rPr>
          <w:rFonts w:ascii="Times New Roman" w:hAnsi="Times New Roman"/>
          <w:sz w:val="24"/>
          <w:lang w:val="sr-Cyrl-CS"/>
        </w:rPr>
        <w:t xml:space="preserve"> </w:t>
      </w:r>
      <w:r w:rsidRPr="00627E9F">
        <w:rPr>
          <w:rFonts w:ascii="Times New Roman" w:hAnsi="Times New Roman"/>
          <w:sz w:val="24"/>
          <w:lang w:val="sr-Cyrl-CS"/>
        </w:rPr>
        <w:t>референтна</w:t>
      </w:r>
      <w:r w:rsidR="006C0497" w:rsidRPr="00627E9F">
        <w:rPr>
          <w:rFonts w:ascii="Times New Roman" w:hAnsi="Times New Roman"/>
          <w:sz w:val="24"/>
          <w:lang w:val="sr-Cyrl-CS"/>
        </w:rPr>
        <w:t xml:space="preserve"> </w:t>
      </w:r>
      <w:r w:rsidRPr="00627E9F">
        <w:rPr>
          <w:rFonts w:ascii="Times New Roman" w:hAnsi="Times New Roman"/>
          <w:sz w:val="24"/>
          <w:lang w:val="sr-Cyrl-CS"/>
        </w:rPr>
        <w:t>и</w:t>
      </w:r>
      <w:r w:rsidR="006C0497" w:rsidRPr="00627E9F">
        <w:rPr>
          <w:rFonts w:ascii="Times New Roman" w:hAnsi="Times New Roman"/>
          <w:sz w:val="24"/>
          <w:lang w:val="sr-Cyrl-CS"/>
        </w:rPr>
        <w:t xml:space="preserve"> </w:t>
      </w:r>
      <w:r w:rsidRPr="00627E9F">
        <w:rPr>
          <w:rFonts w:ascii="Times New Roman" w:hAnsi="Times New Roman"/>
          <w:sz w:val="24"/>
          <w:lang w:val="sr-Cyrl-CS"/>
        </w:rPr>
        <w:t>за</w:t>
      </w:r>
      <w:r w:rsidR="006C0497" w:rsidRPr="00627E9F">
        <w:rPr>
          <w:rFonts w:ascii="Times New Roman" w:hAnsi="Times New Roman"/>
          <w:sz w:val="24"/>
          <w:lang w:val="sr-Cyrl-CS"/>
        </w:rPr>
        <w:t xml:space="preserve"> </w:t>
      </w:r>
      <w:r w:rsidRPr="00627E9F">
        <w:rPr>
          <w:rFonts w:ascii="Times New Roman" w:hAnsi="Times New Roman"/>
          <w:sz w:val="24"/>
          <w:lang w:val="sr-Cyrl-CS"/>
        </w:rPr>
        <w:t>секторе</w:t>
      </w:r>
      <w:r w:rsidR="006C0497" w:rsidRPr="00627E9F">
        <w:rPr>
          <w:rFonts w:ascii="Times New Roman" w:hAnsi="Times New Roman"/>
          <w:sz w:val="24"/>
          <w:lang w:val="sr-Cyrl-CS"/>
        </w:rPr>
        <w:t xml:space="preserve"> </w:t>
      </w:r>
      <w:r w:rsidRPr="00627E9F">
        <w:rPr>
          <w:rFonts w:ascii="Times New Roman" w:hAnsi="Times New Roman"/>
          <w:sz w:val="24"/>
          <w:lang w:val="sr-Cyrl-CS"/>
        </w:rPr>
        <w:t>који</w:t>
      </w:r>
      <w:r w:rsidR="006C0497" w:rsidRPr="00627E9F">
        <w:rPr>
          <w:rFonts w:ascii="Times New Roman" w:hAnsi="Times New Roman"/>
          <w:sz w:val="24"/>
          <w:lang w:val="sr-Cyrl-CS"/>
        </w:rPr>
        <w:t xml:space="preserve"> </w:t>
      </w:r>
      <w:r w:rsidRPr="00627E9F">
        <w:rPr>
          <w:rFonts w:ascii="Times New Roman" w:hAnsi="Times New Roman"/>
          <w:sz w:val="24"/>
          <w:lang w:val="sr-Cyrl-CS"/>
        </w:rPr>
        <w:t>нису</w:t>
      </w:r>
      <w:r w:rsidR="006C0497" w:rsidRPr="00627E9F">
        <w:rPr>
          <w:rFonts w:ascii="Times New Roman" w:hAnsi="Times New Roman"/>
          <w:sz w:val="24"/>
          <w:lang w:val="sr-Cyrl-CS"/>
        </w:rPr>
        <w:t xml:space="preserve"> </w:t>
      </w:r>
      <w:r w:rsidRPr="00627E9F">
        <w:rPr>
          <w:rFonts w:ascii="Times New Roman" w:hAnsi="Times New Roman"/>
          <w:sz w:val="24"/>
          <w:lang w:val="sr-Cyrl-CS"/>
        </w:rPr>
        <w:t>обухваћени</w:t>
      </w:r>
      <w:r w:rsidR="006C0497" w:rsidRPr="00627E9F">
        <w:rPr>
          <w:rFonts w:ascii="Times New Roman" w:hAnsi="Times New Roman"/>
          <w:sz w:val="24"/>
          <w:lang w:val="sr-Cyrl-CS"/>
        </w:rPr>
        <w:t xml:space="preserve"> </w:t>
      </w:r>
      <w:r w:rsidRPr="00627E9F">
        <w:rPr>
          <w:rFonts w:ascii="Times New Roman" w:hAnsi="Times New Roman"/>
          <w:sz w:val="24"/>
          <w:lang w:val="sr-Cyrl-CS"/>
        </w:rPr>
        <w:t>системом</w:t>
      </w:r>
      <w:r w:rsidR="006C0497" w:rsidRPr="00627E9F">
        <w:rPr>
          <w:rFonts w:ascii="Times New Roman" w:hAnsi="Times New Roman"/>
          <w:sz w:val="24"/>
          <w:lang w:val="sr-Cyrl-CS"/>
        </w:rPr>
        <w:t xml:space="preserve"> </w:t>
      </w:r>
      <w:r w:rsidRPr="00627E9F">
        <w:rPr>
          <w:rFonts w:ascii="Times New Roman" w:hAnsi="Times New Roman"/>
          <w:sz w:val="24"/>
          <w:lang w:val="sr-Cyrl-CS"/>
        </w:rPr>
        <w:t>трговине</w:t>
      </w:r>
      <w:r w:rsidR="006C0497" w:rsidRPr="00627E9F">
        <w:rPr>
          <w:rFonts w:ascii="Times New Roman" w:hAnsi="Times New Roman"/>
          <w:sz w:val="24"/>
          <w:lang w:val="sr-Cyrl-CS"/>
        </w:rPr>
        <w:t xml:space="preserve">, </w:t>
      </w:r>
      <w:r w:rsidRPr="00627E9F">
        <w:rPr>
          <w:rFonts w:ascii="Times New Roman" w:hAnsi="Times New Roman"/>
          <w:sz w:val="24"/>
          <w:lang w:val="sr-Cyrl-CS"/>
        </w:rPr>
        <w:t>и</w:t>
      </w:r>
      <w:r w:rsidR="006C0497" w:rsidRPr="00627E9F">
        <w:rPr>
          <w:rFonts w:ascii="Times New Roman" w:hAnsi="Times New Roman"/>
          <w:sz w:val="24"/>
          <w:lang w:val="sr-Cyrl-CS"/>
        </w:rPr>
        <w:t xml:space="preserve"> </w:t>
      </w:r>
      <w:r w:rsidRPr="00627E9F">
        <w:rPr>
          <w:rFonts w:ascii="Times New Roman" w:hAnsi="Times New Roman"/>
          <w:sz w:val="24"/>
          <w:lang w:val="sr-Cyrl-CS"/>
        </w:rPr>
        <w:t>неопходна</w:t>
      </w:r>
      <w:r w:rsidR="006C0497" w:rsidRPr="00627E9F">
        <w:rPr>
          <w:rFonts w:ascii="Times New Roman" w:hAnsi="Times New Roman"/>
          <w:sz w:val="24"/>
          <w:lang w:val="sr-Cyrl-CS"/>
        </w:rPr>
        <w:t xml:space="preserve"> </w:t>
      </w:r>
      <w:r w:rsidRPr="00627E9F">
        <w:rPr>
          <w:rFonts w:ascii="Times New Roman" w:hAnsi="Times New Roman"/>
          <w:sz w:val="24"/>
          <w:lang w:val="sr-Cyrl-CS"/>
        </w:rPr>
        <w:t>је</w:t>
      </w:r>
      <w:r w:rsidR="006C0497" w:rsidRPr="00627E9F">
        <w:rPr>
          <w:rFonts w:ascii="Times New Roman" w:hAnsi="Times New Roman"/>
          <w:sz w:val="24"/>
          <w:lang w:val="sr-Cyrl-CS"/>
        </w:rPr>
        <w:t xml:space="preserve"> </w:t>
      </w:r>
      <w:r w:rsidRPr="00627E9F">
        <w:rPr>
          <w:rFonts w:ascii="Times New Roman" w:hAnsi="Times New Roman"/>
          <w:sz w:val="24"/>
          <w:lang w:val="sr-Cyrl-CS"/>
        </w:rPr>
        <w:t>у</w:t>
      </w:r>
      <w:r w:rsidR="006C0497" w:rsidRPr="00627E9F">
        <w:rPr>
          <w:rFonts w:ascii="Times New Roman" w:hAnsi="Times New Roman"/>
          <w:sz w:val="24"/>
          <w:lang w:val="sr-Cyrl-CS"/>
        </w:rPr>
        <w:t xml:space="preserve"> </w:t>
      </w:r>
      <w:r w:rsidR="00126B6E" w:rsidRPr="00627E9F">
        <w:rPr>
          <w:rFonts w:ascii="Times New Roman" w:hAnsi="Times New Roman"/>
          <w:sz w:val="24"/>
          <w:lang w:val="sr-Cyrl-CS"/>
        </w:rPr>
        <w:t>ци</w:t>
      </w:r>
      <w:r w:rsidR="009B10A6" w:rsidRPr="00627E9F">
        <w:rPr>
          <w:rFonts w:ascii="Times New Roman" w:hAnsi="Times New Roman"/>
          <w:sz w:val="24"/>
          <w:lang w:val="sr-Cyrl-CS"/>
        </w:rPr>
        <w:t>љ</w:t>
      </w:r>
      <w:r w:rsidR="00126B6E" w:rsidRPr="00627E9F">
        <w:rPr>
          <w:rFonts w:ascii="Times New Roman" w:hAnsi="Times New Roman"/>
          <w:sz w:val="24"/>
          <w:lang w:val="sr-Cyrl-CS"/>
        </w:rPr>
        <w:t>у</w:t>
      </w:r>
      <w:r w:rsidR="006C0497" w:rsidRPr="00627E9F">
        <w:rPr>
          <w:rFonts w:ascii="Times New Roman" w:hAnsi="Times New Roman"/>
          <w:sz w:val="24"/>
          <w:lang w:val="sr-Cyrl-CS"/>
        </w:rPr>
        <w:t xml:space="preserve"> </w:t>
      </w:r>
      <w:r w:rsidRPr="00627E9F">
        <w:rPr>
          <w:rFonts w:ascii="Times New Roman" w:hAnsi="Times New Roman"/>
          <w:sz w:val="24"/>
          <w:lang w:val="sr-Cyrl-CS"/>
        </w:rPr>
        <w:t>испуњавања</w:t>
      </w:r>
      <w:r w:rsidR="006C0497" w:rsidRPr="00627E9F">
        <w:rPr>
          <w:rFonts w:ascii="Times New Roman" w:hAnsi="Times New Roman"/>
          <w:sz w:val="24"/>
          <w:lang w:val="sr-Cyrl-CS"/>
        </w:rPr>
        <w:t xml:space="preserve"> </w:t>
      </w:r>
      <w:r w:rsidRPr="00627E9F">
        <w:rPr>
          <w:rFonts w:ascii="Times New Roman" w:hAnsi="Times New Roman"/>
          <w:sz w:val="24"/>
          <w:lang w:val="sr-Cyrl-CS"/>
        </w:rPr>
        <w:t>будућих</w:t>
      </w:r>
      <w:r w:rsidR="006C0497" w:rsidRPr="00627E9F">
        <w:rPr>
          <w:rFonts w:ascii="Times New Roman" w:hAnsi="Times New Roman"/>
          <w:sz w:val="24"/>
          <w:lang w:val="sr-Cyrl-CS"/>
        </w:rPr>
        <w:t xml:space="preserve"> </w:t>
      </w:r>
      <w:r w:rsidRPr="00627E9F">
        <w:rPr>
          <w:rFonts w:ascii="Times New Roman" w:hAnsi="Times New Roman"/>
          <w:sz w:val="24"/>
          <w:lang w:val="sr-Cyrl-CS"/>
        </w:rPr>
        <w:t>обавеза</w:t>
      </w:r>
      <w:r w:rsidR="006C0497" w:rsidRPr="00627E9F">
        <w:rPr>
          <w:rFonts w:ascii="Times New Roman" w:hAnsi="Times New Roman"/>
          <w:sz w:val="24"/>
          <w:lang w:val="sr-Cyrl-CS"/>
        </w:rPr>
        <w:t xml:space="preserve"> </w:t>
      </w:r>
      <w:r w:rsidRPr="00627E9F">
        <w:rPr>
          <w:rFonts w:ascii="Times New Roman" w:hAnsi="Times New Roman"/>
          <w:sz w:val="24"/>
          <w:lang w:val="sr-Cyrl-CS"/>
        </w:rPr>
        <w:t>које</w:t>
      </w:r>
      <w:r w:rsidR="006C0497" w:rsidRPr="00627E9F">
        <w:rPr>
          <w:rFonts w:ascii="Times New Roman" w:hAnsi="Times New Roman"/>
          <w:sz w:val="24"/>
          <w:lang w:val="sr-Cyrl-CS"/>
        </w:rPr>
        <w:t xml:space="preserve"> </w:t>
      </w:r>
      <w:r w:rsidRPr="00627E9F">
        <w:rPr>
          <w:rFonts w:ascii="Times New Roman" w:hAnsi="Times New Roman"/>
          <w:sz w:val="24"/>
          <w:lang w:val="sr-Cyrl-CS"/>
        </w:rPr>
        <w:t>ће</w:t>
      </w:r>
      <w:r w:rsidR="006C0497" w:rsidRPr="00627E9F">
        <w:rPr>
          <w:rFonts w:ascii="Times New Roman" w:hAnsi="Times New Roman"/>
          <w:sz w:val="24"/>
          <w:lang w:val="sr-Cyrl-CS"/>
        </w:rPr>
        <w:t xml:space="preserve"> </w:t>
      </w:r>
      <w:r w:rsidRPr="00627E9F">
        <w:rPr>
          <w:rFonts w:ascii="Times New Roman" w:hAnsi="Times New Roman"/>
          <w:sz w:val="24"/>
          <w:lang w:val="sr-Cyrl-CS"/>
        </w:rPr>
        <w:t>проистећи</w:t>
      </w:r>
      <w:r w:rsidR="006C0497" w:rsidRPr="00627E9F">
        <w:rPr>
          <w:rFonts w:ascii="Times New Roman" w:hAnsi="Times New Roman"/>
          <w:sz w:val="24"/>
          <w:lang w:val="sr-Cyrl-CS"/>
        </w:rPr>
        <w:t xml:space="preserve"> </w:t>
      </w:r>
      <w:r w:rsidRPr="00627E9F">
        <w:rPr>
          <w:rFonts w:ascii="Times New Roman" w:hAnsi="Times New Roman"/>
          <w:sz w:val="24"/>
          <w:lang w:val="sr-Cyrl-CS"/>
        </w:rPr>
        <w:t>из</w:t>
      </w:r>
      <w:r w:rsidR="006C0497" w:rsidRPr="00627E9F">
        <w:rPr>
          <w:rFonts w:ascii="Times New Roman" w:hAnsi="Times New Roman"/>
          <w:sz w:val="24"/>
          <w:lang w:val="sr-Cyrl-CS"/>
        </w:rPr>
        <w:t xml:space="preserve"> </w:t>
      </w:r>
      <w:r w:rsidRPr="00627E9F">
        <w:rPr>
          <w:rFonts w:ascii="Times New Roman" w:hAnsi="Times New Roman"/>
          <w:sz w:val="24"/>
          <w:lang w:val="sr-Cyrl-CS"/>
        </w:rPr>
        <w:t>законодавства</w:t>
      </w:r>
      <w:r w:rsidR="006C0497" w:rsidRPr="00627E9F">
        <w:rPr>
          <w:rFonts w:ascii="Times New Roman" w:hAnsi="Times New Roman"/>
          <w:sz w:val="24"/>
          <w:lang w:val="sr-Cyrl-CS"/>
        </w:rPr>
        <w:t xml:space="preserve"> </w:t>
      </w:r>
      <w:r w:rsidRPr="00627E9F">
        <w:rPr>
          <w:rFonts w:ascii="Times New Roman" w:hAnsi="Times New Roman"/>
          <w:sz w:val="24"/>
          <w:lang w:val="sr-Cyrl-CS"/>
        </w:rPr>
        <w:t>ЕУ</w:t>
      </w:r>
      <w:r w:rsidR="006C0497" w:rsidRPr="00627E9F">
        <w:rPr>
          <w:rFonts w:ascii="Times New Roman" w:hAnsi="Times New Roman"/>
          <w:sz w:val="24"/>
          <w:lang w:val="sr-Cyrl-CS"/>
        </w:rPr>
        <w:t xml:space="preserve"> </w:t>
      </w:r>
      <w:r w:rsidRPr="00627E9F">
        <w:rPr>
          <w:rFonts w:ascii="Times New Roman" w:hAnsi="Times New Roman"/>
          <w:sz w:val="24"/>
          <w:lang w:val="sr-Cyrl-CS"/>
        </w:rPr>
        <w:t>за</w:t>
      </w:r>
      <w:r w:rsidR="006C0497" w:rsidRPr="00627E9F">
        <w:rPr>
          <w:rFonts w:ascii="Times New Roman" w:hAnsi="Times New Roman"/>
          <w:sz w:val="24"/>
          <w:lang w:val="sr-Cyrl-CS"/>
        </w:rPr>
        <w:t xml:space="preserve"> </w:t>
      </w:r>
      <w:r w:rsidRPr="00627E9F">
        <w:rPr>
          <w:rFonts w:ascii="Times New Roman" w:hAnsi="Times New Roman"/>
          <w:sz w:val="24"/>
          <w:lang w:val="sr-Cyrl-CS"/>
        </w:rPr>
        <w:t>период</w:t>
      </w:r>
      <w:r w:rsidR="006C0497" w:rsidRPr="00627E9F">
        <w:rPr>
          <w:rFonts w:ascii="Times New Roman" w:hAnsi="Times New Roman"/>
          <w:sz w:val="24"/>
          <w:lang w:val="sr-Cyrl-CS"/>
        </w:rPr>
        <w:t xml:space="preserve"> </w:t>
      </w:r>
      <w:r w:rsidRPr="00627E9F">
        <w:rPr>
          <w:rFonts w:ascii="Times New Roman" w:hAnsi="Times New Roman"/>
          <w:sz w:val="24"/>
          <w:lang w:val="sr-Cyrl-CS"/>
        </w:rPr>
        <w:t>од</w:t>
      </w:r>
      <w:r w:rsidR="006C0497" w:rsidRPr="00627E9F">
        <w:rPr>
          <w:rFonts w:ascii="Times New Roman" w:hAnsi="Times New Roman"/>
          <w:sz w:val="24"/>
          <w:lang w:val="sr-Cyrl-CS"/>
        </w:rPr>
        <w:t xml:space="preserve"> 2020 </w:t>
      </w:r>
      <w:r w:rsidRPr="00627E9F">
        <w:rPr>
          <w:rFonts w:ascii="Times New Roman" w:hAnsi="Times New Roman"/>
          <w:sz w:val="24"/>
          <w:lang w:val="sr-Cyrl-CS"/>
        </w:rPr>
        <w:t>до</w:t>
      </w:r>
      <w:r w:rsidR="006C0497" w:rsidRPr="00627E9F">
        <w:rPr>
          <w:rFonts w:ascii="Times New Roman" w:hAnsi="Times New Roman"/>
          <w:sz w:val="24"/>
          <w:lang w:val="sr-Cyrl-CS"/>
        </w:rPr>
        <w:t xml:space="preserve"> 2030. </w:t>
      </w:r>
      <w:r w:rsidRPr="00627E9F">
        <w:rPr>
          <w:rFonts w:ascii="Times New Roman" w:hAnsi="Times New Roman"/>
          <w:sz w:val="24"/>
          <w:lang w:val="sr-Cyrl-CS"/>
        </w:rPr>
        <w:t>године</w:t>
      </w:r>
      <w:r w:rsidR="006C0497" w:rsidRPr="00627E9F">
        <w:rPr>
          <w:rFonts w:ascii="Times New Roman" w:hAnsi="Times New Roman"/>
          <w:sz w:val="24"/>
          <w:lang w:val="sr-Cyrl-CS"/>
        </w:rPr>
        <w:t>.</w:t>
      </w:r>
      <w:r w:rsidR="008218C5" w:rsidRPr="00627E9F">
        <w:rPr>
          <w:lang w:val="sr-Cyrl-CS"/>
        </w:rPr>
        <w:t xml:space="preserve"> </w:t>
      </w:r>
      <w:r w:rsidRPr="00627E9F">
        <w:rPr>
          <w:rFonts w:ascii="Times New Roman" w:hAnsi="Times New Roman"/>
          <w:sz w:val="24"/>
          <w:lang w:val="sr-Cyrl-CS"/>
        </w:rPr>
        <w:t>Из</w:t>
      </w:r>
      <w:r w:rsidR="006C0497" w:rsidRPr="00627E9F">
        <w:rPr>
          <w:rFonts w:ascii="Times New Roman" w:hAnsi="Times New Roman"/>
          <w:sz w:val="24"/>
          <w:lang w:val="sr-Cyrl-CS"/>
        </w:rPr>
        <w:t xml:space="preserve"> </w:t>
      </w:r>
      <w:r w:rsidRPr="00627E9F">
        <w:rPr>
          <w:rFonts w:ascii="Times New Roman" w:hAnsi="Times New Roman"/>
          <w:sz w:val="24"/>
          <w:lang w:val="sr-Cyrl-CS"/>
        </w:rPr>
        <w:t>тог</w:t>
      </w:r>
      <w:r w:rsidR="006C0497" w:rsidRPr="00627E9F">
        <w:rPr>
          <w:rFonts w:ascii="Times New Roman" w:hAnsi="Times New Roman"/>
          <w:sz w:val="24"/>
          <w:lang w:val="sr-Cyrl-CS"/>
        </w:rPr>
        <w:t xml:space="preserve"> </w:t>
      </w:r>
      <w:r w:rsidRPr="00627E9F">
        <w:rPr>
          <w:rFonts w:ascii="Times New Roman" w:hAnsi="Times New Roman"/>
          <w:sz w:val="24"/>
          <w:lang w:val="sr-Cyrl-CS"/>
        </w:rPr>
        <w:t>разлога</w:t>
      </w:r>
      <w:r w:rsidR="006C0497" w:rsidRPr="00627E9F">
        <w:rPr>
          <w:rFonts w:ascii="Times New Roman" w:hAnsi="Times New Roman"/>
          <w:sz w:val="24"/>
          <w:lang w:val="sr-Cyrl-CS"/>
        </w:rPr>
        <w:t xml:space="preserve">, </w:t>
      </w:r>
      <w:r w:rsidRPr="00627E9F">
        <w:rPr>
          <w:rFonts w:ascii="Times New Roman" w:hAnsi="Times New Roman"/>
          <w:sz w:val="24"/>
          <w:lang w:val="sr-Cyrl-CS"/>
        </w:rPr>
        <w:t>предлагач</w:t>
      </w:r>
      <w:r w:rsidR="006C0497" w:rsidRPr="00627E9F">
        <w:rPr>
          <w:rFonts w:ascii="Times New Roman" w:hAnsi="Times New Roman"/>
          <w:sz w:val="24"/>
          <w:lang w:val="sr-Cyrl-CS"/>
        </w:rPr>
        <w:t xml:space="preserve"> </w:t>
      </w:r>
      <w:r w:rsidRPr="00627E9F">
        <w:rPr>
          <w:rFonts w:ascii="Times New Roman" w:hAnsi="Times New Roman"/>
          <w:sz w:val="24"/>
          <w:lang w:val="sr-Cyrl-CS"/>
        </w:rPr>
        <w:t>сматра</w:t>
      </w:r>
      <w:r w:rsidR="006C0497" w:rsidRPr="00627E9F">
        <w:rPr>
          <w:rFonts w:ascii="Times New Roman" w:hAnsi="Times New Roman"/>
          <w:sz w:val="24"/>
          <w:lang w:val="sr-Cyrl-CS"/>
        </w:rPr>
        <w:t xml:space="preserve"> </w:t>
      </w:r>
      <w:r w:rsidRPr="00627E9F">
        <w:rPr>
          <w:rFonts w:ascii="Times New Roman" w:hAnsi="Times New Roman"/>
          <w:sz w:val="24"/>
          <w:lang w:val="sr-Cyrl-CS"/>
        </w:rPr>
        <w:t>да</w:t>
      </w:r>
      <w:r w:rsidR="006C0497" w:rsidRPr="00627E9F">
        <w:rPr>
          <w:rFonts w:ascii="Times New Roman" w:hAnsi="Times New Roman"/>
          <w:sz w:val="24"/>
          <w:lang w:val="sr-Cyrl-CS"/>
        </w:rPr>
        <w:t xml:space="preserve"> </w:t>
      </w:r>
      <w:r w:rsidRPr="00627E9F">
        <w:rPr>
          <w:rFonts w:ascii="Times New Roman" w:hAnsi="Times New Roman"/>
          <w:sz w:val="24"/>
          <w:lang w:val="sr-Cyrl-CS"/>
        </w:rPr>
        <w:t>је</w:t>
      </w:r>
      <w:r w:rsidR="006C0497" w:rsidRPr="00627E9F">
        <w:rPr>
          <w:rFonts w:ascii="Times New Roman" w:hAnsi="Times New Roman"/>
          <w:sz w:val="24"/>
          <w:lang w:val="sr-Cyrl-CS"/>
        </w:rPr>
        <w:t xml:space="preserve"> </w:t>
      </w:r>
      <w:r w:rsidRPr="00627E9F">
        <w:rPr>
          <w:rFonts w:ascii="Times New Roman" w:hAnsi="Times New Roman"/>
          <w:sz w:val="24"/>
          <w:lang w:val="sr-Cyrl-CS"/>
        </w:rPr>
        <w:t>предложено</w:t>
      </w:r>
      <w:r w:rsidR="006C0497" w:rsidRPr="00627E9F">
        <w:rPr>
          <w:rFonts w:ascii="Times New Roman" w:hAnsi="Times New Roman"/>
          <w:sz w:val="24"/>
          <w:lang w:val="sr-Cyrl-CS"/>
        </w:rPr>
        <w:t xml:space="preserve"> </w:t>
      </w:r>
      <w:r w:rsidRPr="00627E9F">
        <w:rPr>
          <w:rFonts w:ascii="Times New Roman" w:hAnsi="Times New Roman"/>
          <w:sz w:val="24"/>
          <w:lang w:val="sr-Cyrl-CS"/>
        </w:rPr>
        <w:t>решење</w:t>
      </w:r>
      <w:r w:rsidR="006C0497" w:rsidRPr="00627E9F">
        <w:rPr>
          <w:rFonts w:ascii="Times New Roman" w:hAnsi="Times New Roman"/>
          <w:sz w:val="24"/>
          <w:lang w:val="sr-Cyrl-CS"/>
        </w:rPr>
        <w:t xml:space="preserve"> </w:t>
      </w:r>
      <w:r w:rsidRPr="00627E9F">
        <w:rPr>
          <w:rFonts w:ascii="Times New Roman" w:hAnsi="Times New Roman"/>
          <w:sz w:val="24"/>
          <w:lang w:val="sr-Cyrl-CS"/>
        </w:rPr>
        <w:t>неопходно</w:t>
      </w:r>
      <w:r w:rsidR="006C0497" w:rsidRPr="00627E9F">
        <w:rPr>
          <w:rFonts w:ascii="Times New Roman" w:hAnsi="Times New Roman"/>
          <w:sz w:val="24"/>
          <w:lang w:val="sr-Cyrl-CS"/>
        </w:rPr>
        <w:t xml:space="preserve"> </w:t>
      </w:r>
      <w:r w:rsidRPr="00627E9F">
        <w:rPr>
          <w:rFonts w:ascii="Times New Roman" w:hAnsi="Times New Roman"/>
          <w:sz w:val="24"/>
          <w:lang w:val="sr-Cyrl-CS"/>
        </w:rPr>
        <w:t>и</w:t>
      </w:r>
      <w:r w:rsidR="006C0497" w:rsidRPr="00627E9F">
        <w:rPr>
          <w:rFonts w:ascii="Times New Roman" w:hAnsi="Times New Roman"/>
          <w:sz w:val="24"/>
          <w:lang w:val="sr-Cyrl-CS"/>
        </w:rPr>
        <w:t xml:space="preserve"> </w:t>
      </w:r>
      <w:r w:rsidRPr="00627E9F">
        <w:rPr>
          <w:rFonts w:ascii="Times New Roman" w:hAnsi="Times New Roman"/>
          <w:sz w:val="24"/>
          <w:lang w:val="sr-Cyrl-CS"/>
        </w:rPr>
        <w:t>од</w:t>
      </w:r>
      <w:r w:rsidR="006C0497" w:rsidRPr="00627E9F">
        <w:rPr>
          <w:rFonts w:ascii="Times New Roman" w:hAnsi="Times New Roman"/>
          <w:sz w:val="24"/>
          <w:lang w:val="sr-Cyrl-CS"/>
        </w:rPr>
        <w:t xml:space="preserve"> </w:t>
      </w:r>
      <w:r w:rsidRPr="00627E9F">
        <w:rPr>
          <w:rFonts w:ascii="Times New Roman" w:hAnsi="Times New Roman"/>
          <w:sz w:val="24"/>
          <w:lang w:val="sr-Cyrl-CS"/>
        </w:rPr>
        <w:t>посебног</w:t>
      </w:r>
      <w:r w:rsidR="006C0497" w:rsidRPr="00627E9F">
        <w:rPr>
          <w:rFonts w:ascii="Times New Roman" w:hAnsi="Times New Roman"/>
          <w:sz w:val="24"/>
          <w:lang w:val="sr-Cyrl-CS"/>
        </w:rPr>
        <w:t xml:space="preserve"> </w:t>
      </w:r>
      <w:r w:rsidRPr="00627E9F">
        <w:rPr>
          <w:rFonts w:ascii="Times New Roman" w:hAnsi="Times New Roman"/>
          <w:sz w:val="24"/>
          <w:lang w:val="sr-Cyrl-CS"/>
        </w:rPr>
        <w:t>значаја</w:t>
      </w:r>
      <w:r w:rsidR="006C0497" w:rsidRPr="00627E9F">
        <w:rPr>
          <w:rFonts w:ascii="Times New Roman" w:hAnsi="Times New Roman"/>
          <w:sz w:val="24"/>
          <w:lang w:val="sr-Cyrl-CS"/>
        </w:rPr>
        <w:t xml:space="preserve"> </w:t>
      </w:r>
      <w:r w:rsidRPr="00627E9F">
        <w:rPr>
          <w:rFonts w:ascii="Times New Roman" w:hAnsi="Times New Roman"/>
          <w:sz w:val="24"/>
          <w:lang w:val="sr-Cyrl-CS"/>
        </w:rPr>
        <w:t>за</w:t>
      </w:r>
      <w:r w:rsidR="006C0497" w:rsidRPr="00627E9F">
        <w:rPr>
          <w:rFonts w:ascii="Times New Roman" w:hAnsi="Times New Roman"/>
          <w:sz w:val="24"/>
          <w:lang w:val="sr-Cyrl-CS"/>
        </w:rPr>
        <w:t xml:space="preserve"> </w:t>
      </w:r>
      <w:r w:rsidRPr="00627E9F">
        <w:rPr>
          <w:rFonts w:ascii="Times New Roman" w:hAnsi="Times New Roman"/>
          <w:sz w:val="24"/>
          <w:lang w:val="sr-Cyrl-CS"/>
        </w:rPr>
        <w:t>формулисање</w:t>
      </w:r>
      <w:r w:rsidR="006C0497" w:rsidRPr="00627E9F">
        <w:rPr>
          <w:rFonts w:ascii="Times New Roman" w:hAnsi="Times New Roman"/>
          <w:sz w:val="24"/>
          <w:lang w:val="sr-Cyrl-CS"/>
        </w:rPr>
        <w:t xml:space="preserve"> </w:t>
      </w:r>
      <w:r w:rsidRPr="00627E9F">
        <w:rPr>
          <w:rFonts w:ascii="Times New Roman" w:hAnsi="Times New Roman"/>
          <w:sz w:val="24"/>
          <w:lang w:val="sr-Cyrl-CS"/>
        </w:rPr>
        <w:t>преговарачке</w:t>
      </w:r>
      <w:r w:rsidR="00C24424" w:rsidRPr="00627E9F">
        <w:rPr>
          <w:rFonts w:ascii="Times New Roman" w:hAnsi="Times New Roman"/>
          <w:sz w:val="24"/>
          <w:lang w:val="sr-Cyrl-CS"/>
        </w:rPr>
        <w:t xml:space="preserve"> </w:t>
      </w:r>
      <w:r w:rsidRPr="00627E9F">
        <w:rPr>
          <w:rFonts w:ascii="Times New Roman" w:hAnsi="Times New Roman"/>
          <w:sz w:val="24"/>
          <w:lang w:val="sr-Cyrl-CS"/>
        </w:rPr>
        <w:t>позиције</w:t>
      </w:r>
      <w:r w:rsidR="006C0497" w:rsidRPr="00627E9F">
        <w:rPr>
          <w:rFonts w:ascii="Times New Roman" w:hAnsi="Times New Roman"/>
          <w:sz w:val="24"/>
          <w:lang w:val="sr-Cyrl-CS"/>
        </w:rPr>
        <w:t xml:space="preserve"> </w:t>
      </w:r>
      <w:r w:rsidRPr="00627E9F">
        <w:rPr>
          <w:rFonts w:ascii="Times New Roman" w:hAnsi="Times New Roman"/>
          <w:sz w:val="24"/>
          <w:lang w:val="sr-Cyrl-CS"/>
        </w:rPr>
        <w:t>у</w:t>
      </w:r>
      <w:r w:rsidR="006C0497" w:rsidRPr="00627E9F">
        <w:rPr>
          <w:rFonts w:ascii="Times New Roman" w:hAnsi="Times New Roman"/>
          <w:sz w:val="24"/>
          <w:lang w:val="sr-Cyrl-CS"/>
        </w:rPr>
        <w:t xml:space="preserve"> </w:t>
      </w:r>
      <w:r w:rsidRPr="00627E9F">
        <w:rPr>
          <w:rFonts w:ascii="Times New Roman" w:hAnsi="Times New Roman"/>
          <w:sz w:val="24"/>
          <w:lang w:val="sr-Cyrl-CS"/>
        </w:rPr>
        <w:t>процесу</w:t>
      </w:r>
      <w:r w:rsidR="006C0497" w:rsidRPr="00627E9F">
        <w:rPr>
          <w:rFonts w:ascii="Times New Roman" w:hAnsi="Times New Roman"/>
          <w:sz w:val="24"/>
          <w:lang w:val="sr-Cyrl-CS"/>
        </w:rPr>
        <w:t xml:space="preserve"> </w:t>
      </w:r>
      <w:r w:rsidRPr="00627E9F">
        <w:rPr>
          <w:rFonts w:ascii="Times New Roman" w:hAnsi="Times New Roman"/>
          <w:sz w:val="24"/>
          <w:lang w:val="sr-Cyrl-CS"/>
        </w:rPr>
        <w:t>приступања</w:t>
      </w:r>
      <w:r w:rsidR="006C0497" w:rsidRPr="00627E9F">
        <w:rPr>
          <w:rFonts w:ascii="Times New Roman" w:hAnsi="Times New Roman"/>
          <w:sz w:val="24"/>
          <w:lang w:val="sr-Cyrl-CS"/>
        </w:rPr>
        <w:t xml:space="preserve"> </w:t>
      </w:r>
      <w:r w:rsidRPr="00627E9F">
        <w:rPr>
          <w:rFonts w:ascii="Times New Roman" w:hAnsi="Times New Roman"/>
          <w:sz w:val="24"/>
          <w:lang w:val="sr-Cyrl-CS"/>
        </w:rPr>
        <w:t>ЕУ</w:t>
      </w:r>
      <w:r w:rsidR="006C0497" w:rsidRPr="00627E9F">
        <w:rPr>
          <w:rFonts w:ascii="Times New Roman" w:hAnsi="Times New Roman"/>
          <w:sz w:val="24"/>
          <w:lang w:val="sr-Cyrl-CS"/>
        </w:rPr>
        <w:t xml:space="preserve">. </w:t>
      </w:r>
      <w:r w:rsidRPr="00627E9F">
        <w:rPr>
          <w:rFonts w:ascii="Times New Roman" w:hAnsi="Times New Roman"/>
          <w:sz w:val="24"/>
          <w:lang w:val="sr-Cyrl-CS"/>
        </w:rPr>
        <w:t>Прецизно</w:t>
      </w:r>
      <w:r w:rsidR="006C0497" w:rsidRPr="00627E9F">
        <w:rPr>
          <w:rFonts w:ascii="Times New Roman" w:hAnsi="Times New Roman"/>
          <w:sz w:val="24"/>
          <w:lang w:val="sr-Cyrl-CS"/>
        </w:rPr>
        <w:t xml:space="preserve"> </w:t>
      </w:r>
      <w:r w:rsidRPr="00627E9F">
        <w:rPr>
          <w:rFonts w:ascii="Times New Roman" w:hAnsi="Times New Roman"/>
          <w:sz w:val="24"/>
          <w:lang w:val="sr-Cyrl-CS"/>
        </w:rPr>
        <w:t>утврђивање</w:t>
      </w:r>
      <w:r w:rsidR="006C0497" w:rsidRPr="00627E9F">
        <w:rPr>
          <w:rFonts w:ascii="Times New Roman" w:hAnsi="Times New Roman"/>
          <w:sz w:val="24"/>
          <w:lang w:val="sr-Cyrl-CS"/>
        </w:rPr>
        <w:t xml:space="preserve"> </w:t>
      </w:r>
      <w:r w:rsidRPr="00627E9F">
        <w:rPr>
          <w:rFonts w:ascii="Times New Roman" w:hAnsi="Times New Roman"/>
          <w:sz w:val="24"/>
          <w:lang w:val="sr-Cyrl-CS"/>
        </w:rPr>
        <w:t>података</w:t>
      </w:r>
      <w:r w:rsidR="006C0497" w:rsidRPr="00627E9F">
        <w:rPr>
          <w:rFonts w:ascii="Times New Roman" w:hAnsi="Times New Roman"/>
          <w:sz w:val="24"/>
          <w:lang w:val="sr-Cyrl-CS"/>
        </w:rPr>
        <w:t xml:space="preserve"> </w:t>
      </w:r>
      <w:r w:rsidRPr="00627E9F">
        <w:rPr>
          <w:rFonts w:ascii="Times New Roman" w:hAnsi="Times New Roman"/>
          <w:sz w:val="24"/>
          <w:lang w:val="sr-Cyrl-CS"/>
        </w:rPr>
        <w:t>о</w:t>
      </w:r>
      <w:r w:rsidR="006C0497" w:rsidRPr="00627E9F">
        <w:rPr>
          <w:rFonts w:ascii="Times New Roman" w:hAnsi="Times New Roman"/>
          <w:sz w:val="24"/>
          <w:lang w:val="sr-Cyrl-CS"/>
        </w:rPr>
        <w:t xml:space="preserve"> </w:t>
      </w:r>
      <w:r w:rsidRPr="00627E9F">
        <w:rPr>
          <w:rFonts w:ascii="Times New Roman" w:hAnsi="Times New Roman"/>
          <w:sz w:val="24"/>
          <w:lang w:val="sr-Cyrl-CS"/>
        </w:rPr>
        <w:t>историјским</w:t>
      </w:r>
      <w:r w:rsidR="006C0497" w:rsidRPr="00627E9F">
        <w:rPr>
          <w:rFonts w:ascii="Times New Roman" w:hAnsi="Times New Roman"/>
          <w:sz w:val="24"/>
          <w:lang w:val="sr-Cyrl-CS"/>
        </w:rPr>
        <w:t xml:space="preserve"> </w:t>
      </w:r>
      <w:r w:rsidRPr="00627E9F">
        <w:rPr>
          <w:rFonts w:ascii="Times New Roman" w:hAnsi="Times New Roman"/>
          <w:sz w:val="24"/>
          <w:lang w:val="sr-Cyrl-CS"/>
        </w:rPr>
        <w:t>емисијама</w:t>
      </w:r>
      <w:r w:rsidR="006C0497" w:rsidRPr="00627E9F">
        <w:rPr>
          <w:rFonts w:ascii="Times New Roman" w:hAnsi="Times New Roman"/>
          <w:sz w:val="24"/>
          <w:lang w:val="sr-Cyrl-CS"/>
        </w:rPr>
        <w:t xml:space="preserve"> – </w:t>
      </w:r>
      <w:r w:rsidRPr="00627E9F">
        <w:rPr>
          <w:rFonts w:ascii="Times New Roman" w:hAnsi="Times New Roman"/>
          <w:sz w:val="24"/>
          <w:lang w:val="sr-Cyrl-CS"/>
        </w:rPr>
        <w:t>за</w:t>
      </w:r>
      <w:r w:rsidR="006C0497" w:rsidRPr="00627E9F">
        <w:rPr>
          <w:rFonts w:ascii="Times New Roman" w:hAnsi="Times New Roman"/>
          <w:sz w:val="24"/>
          <w:lang w:val="sr-Cyrl-CS"/>
        </w:rPr>
        <w:t xml:space="preserve"> </w:t>
      </w:r>
      <w:r w:rsidRPr="00627E9F">
        <w:rPr>
          <w:rFonts w:ascii="Times New Roman" w:hAnsi="Times New Roman"/>
          <w:sz w:val="24"/>
          <w:lang w:val="sr-Cyrl-CS"/>
        </w:rPr>
        <w:t>период</w:t>
      </w:r>
      <w:r w:rsidR="006C0497" w:rsidRPr="00627E9F">
        <w:rPr>
          <w:rFonts w:ascii="Times New Roman" w:hAnsi="Times New Roman"/>
          <w:sz w:val="24"/>
          <w:lang w:val="sr-Cyrl-CS"/>
        </w:rPr>
        <w:t xml:space="preserve"> </w:t>
      </w:r>
      <w:r w:rsidRPr="00627E9F">
        <w:rPr>
          <w:rFonts w:ascii="Times New Roman" w:hAnsi="Times New Roman"/>
          <w:sz w:val="24"/>
          <w:lang w:val="sr-Cyrl-CS"/>
        </w:rPr>
        <w:t>од</w:t>
      </w:r>
      <w:r w:rsidR="00C24424" w:rsidRPr="00627E9F">
        <w:rPr>
          <w:rFonts w:ascii="Times New Roman" w:hAnsi="Times New Roman"/>
          <w:sz w:val="24"/>
          <w:lang w:val="sr-Cyrl-CS"/>
        </w:rPr>
        <w:t xml:space="preserve"> </w:t>
      </w:r>
      <w:r w:rsidR="00AD30FA" w:rsidRPr="00627E9F">
        <w:rPr>
          <w:rFonts w:ascii="Times New Roman" w:hAnsi="Times New Roman"/>
          <w:sz w:val="24"/>
          <w:lang w:val="sr-Cyrl-CS"/>
        </w:rPr>
        <w:t>1. јануара до 31. децембра 2005</w:t>
      </w:r>
      <w:r w:rsidR="006B26F1" w:rsidRPr="00627E9F">
        <w:rPr>
          <w:rFonts w:ascii="Times New Roman" w:hAnsi="Times New Roman"/>
          <w:sz w:val="24"/>
          <w:lang w:val="sr-Cyrl-CS"/>
        </w:rPr>
        <w:t xml:space="preserve">. године,  од 1. јануара 2008. </w:t>
      </w:r>
      <w:r w:rsidR="00AD30FA" w:rsidRPr="00627E9F">
        <w:rPr>
          <w:rFonts w:ascii="Times New Roman" w:hAnsi="Times New Roman"/>
          <w:sz w:val="24"/>
          <w:lang w:val="sr-Cyrl-CS"/>
        </w:rPr>
        <w:t xml:space="preserve"> до 31. децембра 2010. године и од 1. јануара 2016. до 31. децембра 2017. године</w:t>
      </w:r>
      <w:r w:rsidR="00AD30FA" w:rsidRPr="00627E9F" w:rsidDel="00AD30FA">
        <w:rPr>
          <w:rFonts w:ascii="Times New Roman" w:hAnsi="Times New Roman"/>
          <w:sz w:val="24"/>
          <w:lang w:val="sr-Cyrl-CS"/>
        </w:rPr>
        <w:t xml:space="preserve"> </w:t>
      </w:r>
      <w:r w:rsidRPr="00627E9F">
        <w:rPr>
          <w:rFonts w:ascii="Times New Roman" w:hAnsi="Times New Roman"/>
          <w:sz w:val="24"/>
          <w:lang w:val="sr-Cyrl-CS"/>
        </w:rPr>
        <w:t>је</w:t>
      </w:r>
      <w:r w:rsidR="006C0497" w:rsidRPr="00627E9F">
        <w:rPr>
          <w:rFonts w:ascii="Times New Roman" w:hAnsi="Times New Roman"/>
          <w:sz w:val="24"/>
          <w:lang w:val="sr-Cyrl-CS"/>
        </w:rPr>
        <w:t xml:space="preserve"> </w:t>
      </w:r>
      <w:r w:rsidRPr="00627E9F">
        <w:rPr>
          <w:rFonts w:ascii="Times New Roman" w:hAnsi="Times New Roman"/>
          <w:sz w:val="24"/>
          <w:lang w:val="sr-Cyrl-CS"/>
        </w:rPr>
        <w:t>неопходно</w:t>
      </w:r>
      <w:r w:rsidR="00C24424" w:rsidRPr="00627E9F">
        <w:rPr>
          <w:rFonts w:ascii="Times New Roman" w:hAnsi="Times New Roman"/>
          <w:sz w:val="24"/>
          <w:lang w:val="sr-Cyrl-CS"/>
        </w:rPr>
        <w:t>,</w:t>
      </w:r>
      <w:r w:rsidR="006C0497" w:rsidRPr="00627E9F">
        <w:rPr>
          <w:rFonts w:ascii="Times New Roman" w:hAnsi="Times New Roman"/>
          <w:sz w:val="24"/>
          <w:lang w:val="sr-Cyrl-CS"/>
        </w:rPr>
        <w:t xml:space="preserve"> </w:t>
      </w:r>
      <w:r w:rsidRPr="00627E9F">
        <w:rPr>
          <w:rFonts w:ascii="Times New Roman" w:hAnsi="Times New Roman"/>
          <w:sz w:val="24"/>
          <w:lang w:val="sr-Cyrl-CS"/>
        </w:rPr>
        <w:t>како</w:t>
      </w:r>
      <w:r w:rsidR="006C0497" w:rsidRPr="00627E9F">
        <w:rPr>
          <w:rFonts w:ascii="Times New Roman" w:hAnsi="Times New Roman"/>
          <w:sz w:val="24"/>
          <w:lang w:val="sr-Cyrl-CS"/>
        </w:rPr>
        <w:t xml:space="preserve"> </w:t>
      </w:r>
      <w:r w:rsidRPr="00627E9F">
        <w:rPr>
          <w:rFonts w:ascii="Times New Roman" w:hAnsi="Times New Roman"/>
          <w:sz w:val="24"/>
          <w:lang w:val="sr-Cyrl-CS"/>
        </w:rPr>
        <w:t>за</w:t>
      </w:r>
      <w:r w:rsidR="006C0497" w:rsidRPr="00627E9F">
        <w:rPr>
          <w:rFonts w:ascii="Times New Roman" w:hAnsi="Times New Roman"/>
          <w:sz w:val="24"/>
          <w:lang w:val="sr-Cyrl-CS"/>
        </w:rPr>
        <w:t xml:space="preserve"> </w:t>
      </w:r>
      <w:r w:rsidRPr="00627E9F">
        <w:rPr>
          <w:rFonts w:ascii="Times New Roman" w:hAnsi="Times New Roman"/>
          <w:sz w:val="24"/>
          <w:lang w:val="sr-Cyrl-CS"/>
        </w:rPr>
        <w:t>процес</w:t>
      </w:r>
      <w:r w:rsidR="006C0497" w:rsidRPr="00627E9F">
        <w:rPr>
          <w:rFonts w:ascii="Times New Roman" w:hAnsi="Times New Roman"/>
          <w:sz w:val="24"/>
          <w:lang w:val="sr-Cyrl-CS"/>
        </w:rPr>
        <w:t xml:space="preserve"> </w:t>
      </w:r>
      <w:r w:rsidRPr="00627E9F">
        <w:rPr>
          <w:rFonts w:ascii="Times New Roman" w:hAnsi="Times New Roman"/>
          <w:sz w:val="24"/>
          <w:lang w:val="sr-Cyrl-CS"/>
        </w:rPr>
        <w:t>бесплатне</w:t>
      </w:r>
      <w:r w:rsidR="006C0497" w:rsidRPr="00627E9F">
        <w:rPr>
          <w:rFonts w:ascii="Times New Roman" w:hAnsi="Times New Roman"/>
          <w:sz w:val="24"/>
          <w:lang w:val="sr-Cyrl-CS"/>
        </w:rPr>
        <w:t xml:space="preserve"> </w:t>
      </w:r>
      <w:r w:rsidRPr="00627E9F">
        <w:rPr>
          <w:rFonts w:ascii="Times New Roman" w:hAnsi="Times New Roman"/>
          <w:sz w:val="24"/>
          <w:lang w:val="sr-Cyrl-CS"/>
        </w:rPr>
        <w:t>алокације</w:t>
      </w:r>
      <w:r w:rsidR="006C0497" w:rsidRPr="00627E9F">
        <w:rPr>
          <w:rFonts w:ascii="Times New Roman" w:hAnsi="Times New Roman"/>
          <w:sz w:val="24"/>
          <w:lang w:val="sr-Cyrl-CS"/>
        </w:rPr>
        <w:t xml:space="preserve"> </w:t>
      </w:r>
      <w:r w:rsidRPr="00627E9F">
        <w:rPr>
          <w:rFonts w:ascii="Times New Roman" w:hAnsi="Times New Roman"/>
          <w:sz w:val="24"/>
          <w:lang w:val="sr-Cyrl-CS"/>
        </w:rPr>
        <w:t>емисионих</w:t>
      </w:r>
      <w:r w:rsidR="006C0497" w:rsidRPr="00627E9F">
        <w:rPr>
          <w:rFonts w:ascii="Times New Roman" w:hAnsi="Times New Roman"/>
          <w:sz w:val="24"/>
          <w:lang w:val="sr-Cyrl-CS"/>
        </w:rPr>
        <w:t xml:space="preserve"> </w:t>
      </w:r>
      <w:r w:rsidRPr="00627E9F">
        <w:rPr>
          <w:rFonts w:ascii="Times New Roman" w:hAnsi="Times New Roman"/>
          <w:sz w:val="24"/>
          <w:lang w:val="sr-Cyrl-CS"/>
        </w:rPr>
        <w:t>јединица</w:t>
      </w:r>
      <w:r w:rsidR="006C0497" w:rsidRPr="00627E9F">
        <w:rPr>
          <w:rFonts w:ascii="Times New Roman" w:hAnsi="Times New Roman"/>
          <w:sz w:val="24"/>
          <w:lang w:val="sr-Cyrl-CS"/>
        </w:rPr>
        <w:t xml:space="preserve">, </w:t>
      </w:r>
      <w:r w:rsidRPr="00627E9F">
        <w:rPr>
          <w:rFonts w:ascii="Times New Roman" w:hAnsi="Times New Roman"/>
          <w:sz w:val="24"/>
          <w:lang w:val="sr-Cyrl-CS"/>
        </w:rPr>
        <w:t>тако</w:t>
      </w:r>
      <w:r w:rsidR="006C0497" w:rsidRPr="00627E9F">
        <w:rPr>
          <w:rFonts w:ascii="Times New Roman" w:hAnsi="Times New Roman"/>
          <w:sz w:val="24"/>
          <w:lang w:val="sr-Cyrl-CS"/>
        </w:rPr>
        <w:t xml:space="preserve"> </w:t>
      </w:r>
      <w:r w:rsidRPr="00627E9F">
        <w:rPr>
          <w:rFonts w:ascii="Times New Roman" w:hAnsi="Times New Roman"/>
          <w:sz w:val="24"/>
          <w:lang w:val="sr-Cyrl-CS"/>
        </w:rPr>
        <w:t>и</w:t>
      </w:r>
      <w:r w:rsidR="006C0497" w:rsidRPr="00627E9F">
        <w:rPr>
          <w:rFonts w:ascii="Times New Roman" w:hAnsi="Times New Roman"/>
          <w:sz w:val="24"/>
          <w:lang w:val="sr-Cyrl-CS"/>
        </w:rPr>
        <w:t xml:space="preserve"> </w:t>
      </w:r>
      <w:r w:rsidRPr="00627E9F">
        <w:rPr>
          <w:rFonts w:ascii="Times New Roman" w:hAnsi="Times New Roman"/>
          <w:sz w:val="24"/>
          <w:lang w:val="sr-Cyrl-CS"/>
        </w:rPr>
        <w:t>у</w:t>
      </w:r>
      <w:r w:rsidR="006C0497" w:rsidRPr="00627E9F">
        <w:rPr>
          <w:rFonts w:ascii="Times New Roman" w:hAnsi="Times New Roman"/>
          <w:sz w:val="24"/>
          <w:lang w:val="sr-Cyrl-CS"/>
        </w:rPr>
        <w:t xml:space="preserve"> </w:t>
      </w:r>
      <w:r w:rsidR="00126B6E" w:rsidRPr="00627E9F">
        <w:rPr>
          <w:rFonts w:ascii="Times New Roman" w:hAnsi="Times New Roman"/>
          <w:sz w:val="24"/>
          <w:lang w:val="sr-Cyrl-CS"/>
        </w:rPr>
        <w:t>ци</w:t>
      </w:r>
      <w:r w:rsidR="009B10A6" w:rsidRPr="00627E9F">
        <w:rPr>
          <w:rFonts w:ascii="Times New Roman" w:hAnsi="Times New Roman"/>
          <w:sz w:val="24"/>
          <w:lang w:val="sr-Cyrl-CS"/>
        </w:rPr>
        <w:t>љ</w:t>
      </w:r>
      <w:r w:rsidR="00126B6E" w:rsidRPr="00627E9F">
        <w:rPr>
          <w:rFonts w:ascii="Times New Roman" w:hAnsi="Times New Roman"/>
          <w:sz w:val="24"/>
          <w:lang w:val="sr-Cyrl-CS"/>
        </w:rPr>
        <w:t>у</w:t>
      </w:r>
      <w:r w:rsidR="006C0497" w:rsidRPr="00627E9F">
        <w:rPr>
          <w:rFonts w:ascii="Times New Roman" w:hAnsi="Times New Roman"/>
          <w:sz w:val="24"/>
          <w:lang w:val="sr-Cyrl-CS"/>
        </w:rPr>
        <w:t xml:space="preserve"> </w:t>
      </w:r>
      <w:r w:rsidRPr="00627E9F">
        <w:rPr>
          <w:rFonts w:ascii="Times New Roman" w:hAnsi="Times New Roman"/>
          <w:sz w:val="24"/>
          <w:lang w:val="sr-Cyrl-CS"/>
        </w:rPr>
        <w:t>испуњавања</w:t>
      </w:r>
      <w:r w:rsidR="006C0497" w:rsidRPr="00627E9F">
        <w:rPr>
          <w:rFonts w:ascii="Times New Roman" w:hAnsi="Times New Roman"/>
          <w:sz w:val="24"/>
          <w:lang w:val="sr-Cyrl-CS"/>
        </w:rPr>
        <w:t xml:space="preserve"> </w:t>
      </w:r>
      <w:r w:rsidRPr="00627E9F">
        <w:rPr>
          <w:rFonts w:ascii="Times New Roman" w:hAnsi="Times New Roman"/>
          <w:sz w:val="24"/>
          <w:lang w:val="sr-Cyrl-CS"/>
        </w:rPr>
        <w:t>обавеза</w:t>
      </w:r>
      <w:r w:rsidR="006C0497" w:rsidRPr="00627E9F">
        <w:rPr>
          <w:rFonts w:ascii="Times New Roman" w:hAnsi="Times New Roman"/>
          <w:sz w:val="24"/>
          <w:lang w:val="sr-Cyrl-CS"/>
        </w:rPr>
        <w:t xml:space="preserve"> </w:t>
      </w:r>
      <w:r w:rsidRPr="00627E9F">
        <w:rPr>
          <w:rFonts w:ascii="Times New Roman" w:hAnsi="Times New Roman"/>
          <w:sz w:val="24"/>
          <w:lang w:val="sr-Cyrl-CS"/>
        </w:rPr>
        <w:t>које</w:t>
      </w:r>
      <w:r w:rsidR="006C0497" w:rsidRPr="00627E9F">
        <w:rPr>
          <w:rFonts w:ascii="Times New Roman" w:hAnsi="Times New Roman"/>
          <w:sz w:val="24"/>
          <w:lang w:val="sr-Cyrl-CS"/>
        </w:rPr>
        <w:t xml:space="preserve"> </w:t>
      </w:r>
      <w:r w:rsidRPr="00627E9F">
        <w:rPr>
          <w:rFonts w:ascii="Times New Roman" w:hAnsi="Times New Roman"/>
          <w:sz w:val="24"/>
          <w:lang w:val="sr-Cyrl-CS"/>
        </w:rPr>
        <w:t>проистичу</w:t>
      </w:r>
      <w:r w:rsidR="006C0497" w:rsidRPr="00627E9F">
        <w:rPr>
          <w:rFonts w:ascii="Times New Roman" w:hAnsi="Times New Roman"/>
          <w:sz w:val="24"/>
          <w:lang w:val="sr-Cyrl-CS"/>
        </w:rPr>
        <w:t xml:space="preserve"> </w:t>
      </w:r>
      <w:r w:rsidRPr="00627E9F">
        <w:rPr>
          <w:rFonts w:ascii="Times New Roman" w:hAnsi="Times New Roman"/>
          <w:sz w:val="24"/>
          <w:lang w:val="sr-Cyrl-CS"/>
        </w:rPr>
        <w:t>из</w:t>
      </w:r>
      <w:r w:rsidR="006C0497" w:rsidRPr="00627E9F">
        <w:rPr>
          <w:rFonts w:ascii="Times New Roman" w:hAnsi="Times New Roman"/>
          <w:sz w:val="24"/>
          <w:lang w:val="sr-Cyrl-CS"/>
        </w:rPr>
        <w:t xml:space="preserve"> </w:t>
      </w:r>
      <w:r w:rsidRPr="00627E9F">
        <w:rPr>
          <w:rFonts w:ascii="Times New Roman" w:hAnsi="Times New Roman"/>
          <w:sz w:val="24"/>
          <w:lang w:val="sr-Cyrl-CS"/>
        </w:rPr>
        <w:t>законодавства</w:t>
      </w:r>
      <w:r w:rsidR="006C0497" w:rsidRPr="00627E9F">
        <w:rPr>
          <w:rFonts w:ascii="Times New Roman" w:hAnsi="Times New Roman"/>
          <w:sz w:val="24"/>
          <w:lang w:val="sr-Cyrl-CS"/>
        </w:rPr>
        <w:t xml:space="preserve"> </w:t>
      </w:r>
      <w:r w:rsidRPr="00627E9F">
        <w:rPr>
          <w:rFonts w:ascii="Times New Roman" w:hAnsi="Times New Roman"/>
          <w:sz w:val="24"/>
          <w:lang w:val="sr-Cyrl-CS"/>
        </w:rPr>
        <w:t>које</w:t>
      </w:r>
      <w:r w:rsidR="006C0497" w:rsidRPr="00627E9F">
        <w:rPr>
          <w:rFonts w:ascii="Times New Roman" w:hAnsi="Times New Roman"/>
          <w:sz w:val="24"/>
          <w:lang w:val="sr-Cyrl-CS"/>
        </w:rPr>
        <w:t xml:space="preserve"> </w:t>
      </w:r>
      <w:r w:rsidRPr="00627E9F">
        <w:rPr>
          <w:rFonts w:ascii="Times New Roman" w:hAnsi="Times New Roman"/>
          <w:sz w:val="24"/>
          <w:lang w:val="sr-Cyrl-CS"/>
        </w:rPr>
        <w:t>се</w:t>
      </w:r>
      <w:r w:rsidR="006C0497" w:rsidRPr="00627E9F">
        <w:rPr>
          <w:rFonts w:ascii="Times New Roman" w:hAnsi="Times New Roman"/>
          <w:sz w:val="24"/>
          <w:lang w:val="sr-Cyrl-CS"/>
        </w:rPr>
        <w:t xml:space="preserve"> </w:t>
      </w:r>
      <w:r w:rsidRPr="00627E9F">
        <w:rPr>
          <w:rFonts w:ascii="Times New Roman" w:hAnsi="Times New Roman"/>
          <w:sz w:val="24"/>
          <w:lang w:val="sr-Cyrl-CS"/>
        </w:rPr>
        <w:t>односи</w:t>
      </w:r>
      <w:r w:rsidR="006C0497" w:rsidRPr="00627E9F">
        <w:rPr>
          <w:rFonts w:ascii="Times New Roman" w:hAnsi="Times New Roman"/>
          <w:sz w:val="24"/>
          <w:lang w:val="sr-Cyrl-CS"/>
        </w:rPr>
        <w:t xml:space="preserve"> </w:t>
      </w:r>
      <w:r w:rsidRPr="00627E9F">
        <w:rPr>
          <w:rFonts w:ascii="Times New Roman" w:hAnsi="Times New Roman"/>
          <w:sz w:val="24"/>
          <w:lang w:val="sr-Cyrl-CS"/>
        </w:rPr>
        <w:t>на</w:t>
      </w:r>
      <w:r w:rsidR="006C0497" w:rsidRPr="00627E9F">
        <w:rPr>
          <w:rFonts w:ascii="Times New Roman" w:hAnsi="Times New Roman"/>
          <w:sz w:val="24"/>
          <w:lang w:val="sr-Cyrl-CS"/>
        </w:rPr>
        <w:t xml:space="preserve"> </w:t>
      </w:r>
      <w:r w:rsidRPr="00627E9F">
        <w:rPr>
          <w:rFonts w:ascii="Times New Roman" w:hAnsi="Times New Roman"/>
          <w:sz w:val="24"/>
          <w:lang w:val="sr-Cyrl-CS"/>
        </w:rPr>
        <w:t>остале</w:t>
      </w:r>
      <w:r w:rsidR="006C0497" w:rsidRPr="00627E9F">
        <w:rPr>
          <w:rFonts w:ascii="Times New Roman" w:hAnsi="Times New Roman"/>
          <w:sz w:val="24"/>
          <w:lang w:val="sr-Cyrl-CS"/>
        </w:rPr>
        <w:t xml:space="preserve"> </w:t>
      </w:r>
      <w:r w:rsidRPr="00627E9F">
        <w:rPr>
          <w:rFonts w:ascii="Times New Roman" w:hAnsi="Times New Roman"/>
          <w:sz w:val="24"/>
          <w:lang w:val="sr-Cyrl-CS"/>
        </w:rPr>
        <w:t>релевантне</w:t>
      </w:r>
      <w:r w:rsidR="006C0497" w:rsidRPr="00627E9F">
        <w:rPr>
          <w:rFonts w:ascii="Times New Roman" w:hAnsi="Times New Roman"/>
          <w:sz w:val="24"/>
          <w:lang w:val="sr-Cyrl-CS"/>
        </w:rPr>
        <w:t xml:space="preserve"> </w:t>
      </w:r>
      <w:r w:rsidRPr="00627E9F">
        <w:rPr>
          <w:rFonts w:ascii="Times New Roman" w:hAnsi="Times New Roman"/>
          <w:sz w:val="24"/>
          <w:lang w:val="sr-Cyrl-CS"/>
        </w:rPr>
        <w:t>секторе</w:t>
      </w:r>
      <w:r w:rsidR="006C0497" w:rsidRPr="00627E9F">
        <w:rPr>
          <w:rFonts w:ascii="Times New Roman" w:hAnsi="Times New Roman"/>
          <w:sz w:val="24"/>
          <w:lang w:val="sr-Cyrl-CS"/>
        </w:rPr>
        <w:t xml:space="preserve">, </w:t>
      </w:r>
      <w:r w:rsidRPr="00627E9F">
        <w:rPr>
          <w:rFonts w:ascii="Times New Roman" w:hAnsi="Times New Roman"/>
          <w:sz w:val="24"/>
          <w:lang w:val="sr-Cyrl-CS"/>
        </w:rPr>
        <w:t>а</w:t>
      </w:r>
      <w:r w:rsidR="006C0497" w:rsidRPr="00627E9F">
        <w:rPr>
          <w:rFonts w:ascii="Times New Roman" w:hAnsi="Times New Roman"/>
          <w:sz w:val="24"/>
          <w:lang w:val="sr-Cyrl-CS"/>
        </w:rPr>
        <w:t xml:space="preserve"> </w:t>
      </w:r>
      <w:r w:rsidRPr="00627E9F">
        <w:rPr>
          <w:rFonts w:ascii="Times New Roman" w:hAnsi="Times New Roman"/>
          <w:sz w:val="24"/>
          <w:lang w:val="sr-Cyrl-CS"/>
        </w:rPr>
        <w:t>у</w:t>
      </w:r>
      <w:r w:rsidR="006C0497" w:rsidRPr="00627E9F">
        <w:rPr>
          <w:rFonts w:ascii="Times New Roman" w:hAnsi="Times New Roman"/>
          <w:sz w:val="24"/>
          <w:lang w:val="sr-Cyrl-CS"/>
        </w:rPr>
        <w:t xml:space="preserve"> </w:t>
      </w:r>
      <w:r w:rsidRPr="00627E9F">
        <w:rPr>
          <w:rFonts w:ascii="Times New Roman" w:hAnsi="Times New Roman"/>
          <w:sz w:val="24"/>
          <w:lang w:val="sr-Cyrl-CS"/>
        </w:rPr>
        <w:t>складу</w:t>
      </w:r>
      <w:r w:rsidR="006C0497" w:rsidRPr="00627E9F">
        <w:rPr>
          <w:rFonts w:ascii="Times New Roman" w:hAnsi="Times New Roman"/>
          <w:sz w:val="24"/>
          <w:lang w:val="sr-Cyrl-CS"/>
        </w:rPr>
        <w:t xml:space="preserve"> </w:t>
      </w:r>
      <w:r w:rsidRPr="00627E9F">
        <w:rPr>
          <w:rFonts w:ascii="Times New Roman" w:hAnsi="Times New Roman"/>
          <w:sz w:val="24"/>
          <w:lang w:val="sr-Cyrl-CS"/>
        </w:rPr>
        <w:t>са</w:t>
      </w:r>
      <w:r w:rsidR="006C0497" w:rsidRPr="00627E9F">
        <w:rPr>
          <w:rFonts w:ascii="Times New Roman" w:hAnsi="Times New Roman"/>
          <w:sz w:val="24"/>
          <w:lang w:val="sr-Cyrl-CS"/>
        </w:rPr>
        <w:t xml:space="preserve"> </w:t>
      </w:r>
      <w:r w:rsidRPr="00627E9F">
        <w:rPr>
          <w:rFonts w:ascii="Times New Roman" w:hAnsi="Times New Roman"/>
          <w:sz w:val="24"/>
          <w:lang w:val="sr-Cyrl-CS"/>
        </w:rPr>
        <w:t>Одлуком</w:t>
      </w:r>
      <w:r w:rsidR="006C0497" w:rsidRPr="00627E9F">
        <w:rPr>
          <w:rFonts w:ascii="Times New Roman" w:hAnsi="Times New Roman"/>
          <w:sz w:val="24"/>
          <w:lang w:val="sr-Cyrl-CS"/>
        </w:rPr>
        <w:t xml:space="preserve"> 406/2009/</w:t>
      </w:r>
      <w:r w:rsidRPr="00627E9F">
        <w:rPr>
          <w:rFonts w:ascii="Times New Roman" w:hAnsi="Times New Roman"/>
          <w:sz w:val="24"/>
          <w:lang w:val="sr-Cyrl-CS"/>
        </w:rPr>
        <w:t>ЕЗ</w:t>
      </w:r>
      <w:r w:rsidR="006C0497" w:rsidRPr="00627E9F">
        <w:rPr>
          <w:rFonts w:ascii="Times New Roman" w:hAnsi="Times New Roman"/>
          <w:sz w:val="24"/>
          <w:lang w:val="sr-Cyrl-CS"/>
        </w:rPr>
        <w:t xml:space="preserve"> . </w:t>
      </w:r>
      <w:r w:rsidRPr="00627E9F">
        <w:rPr>
          <w:rFonts w:ascii="Times New Roman" w:hAnsi="Times New Roman"/>
          <w:sz w:val="24"/>
          <w:lang w:val="sr-Cyrl-CS"/>
        </w:rPr>
        <w:t>Овде</w:t>
      </w:r>
      <w:r w:rsidR="006C0497" w:rsidRPr="00627E9F">
        <w:rPr>
          <w:rFonts w:ascii="Times New Roman" w:hAnsi="Times New Roman"/>
          <w:sz w:val="24"/>
          <w:lang w:val="sr-Cyrl-CS"/>
        </w:rPr>
        <w:t xml:space="preserve"> </w:t>
      </w:r>
      <w:r w:rsidRPr="00627E9F">
        <w:rPr>
          <w:rFonts w:ascii="Times New Roman" w:hAnsi="Times New Roman"/>
          <w:sz w:val="24"/>
          <w:lang w:val="sr-Cyrl-CS"/>
        </w:rPr>
        <w:t>је</w:t>
      </w:r>
      <w:r w:rsidR="006C0497" w:rsidRPr="00627E9F">
        <w:rPr>
          <w:rFonts w:ascii="Times New Roman" w:hAnsi="Times New Roman"/>
          <w:sz w:val="24"/>
          <w:lang w:val="sr-Cyrl-CS"/>
        </w:rPr>
        <w:t xml:space="preserve"> </w:t>
      </w:r>
      <w:r w:rsidRPr="00627E9F">
        <w:rPr>
          <w:rFonts w:ascii="Times New Roman" w:hAnsi="Times New Roman"/>
          <w:sz w:val="24"/>
          <w:lang w:val="sr-Cyrl-CS"/>
        </w:rPr>
        <w:t>важно</w:t>
      </w:r>
      <w:r w:rsidR="006C0497" w:rsidRPr="00627E9F">
        <w:rPr>
          <w:rFonts w:ascii="Times New Roman" w:hAnsi="Times New Roman"/>
          <w:sz w:val="24"/>
          <w:lang w:val="sr-Cyrl-CS"/>
        </w:rPr>
        <w:t xml:space="preserve"> </w:t>
      </w:r>
      <w:r w:rsidRPr="00627E9F">
        <w:rPr>
          <w:rFonts w:ascii="Times New Roman" w:hAnsi="Times New Roman"/>
          <w:sz w:val="24"/>
          <w:lang w:val="sr-Cyrl-CS"/>
        </w:rPr>
        <w:t>напоменути</w:t>
      </w:r>
      <w:r w:rsidR="006C0497" w:rsidRPr="00627E9F">
        <w:rPr>
          <w:rFonts w:ascii="Times New Roman" w:hAnsi="Times New Roman"/>
          <w:sz w:val="24"/>
          <w:lang w:val="sr-Cyrl-CS"/>
        </w:rPr>
        <w:t xml:space="preserve"> </w:t>
      </w:r>
      <w:r w:rsidRPr="00627E9F">
        <w:rPr>
          <w:rFonts w:ascii="Times New Roman" w:hAnsi="Times New Roman"/>
          <w:sz w:val="24"/>
          <w:lang w:val="sr-Cyrl-CS"/>
        </w:rPr>
        <w:t>да</w:t>
      </w:r>
      <w:r w:rsidR="006C0497" w:rsidRPr="00627E9F">
        <w:rPr>
          <w:rFonts w:ascii="Times New Roman" w:hAnsi="Times New Roman"/>
          <w:sz w:val="24"/>
          <w:lang w:val="sr-Cyrl-CS"/>
        </w:rPr>
        <w:t xml:space="preserve"> </w:t>
      </w:r>
      <w:r w:rsidRPr="00627E9F">
        <w:rPr>
          <w:rFonts w:ascii="Times New Roman" w:hAnsi="Times New Roman"/>
          <w:sz w:val="24"/>
          <w:lang w:val="sr-Cyrl-CS"/>
        </w:rPr>
        <w:t>достав</w:t>
      </w:r>
      <w:r w:rsidR="009B10A6" w:rsidRPr="00627E9F">
        <w:rPr>
          <w:rFonts w:ascii="Times New Roman" w:hAnsi="Times New Roman"/>
          <w:sz w:val="24"/>
          <w:lang w:val="sr-Cyrl-CS"/>
        </w:rPr>
        <w:t>љ</w:t>
      </w:r>
      <w:r w:rsidRPr="00627E9F">
        <w:rPr>
          <w:rFonts w:ascii="Times New Roman" w:hAnsi="Times New Roman"/>
          <w:sz w:val="24"/>
          <w:lang w:val="sr-Cyrl-CS"/>
        </w:rPr>
        <w:t>ање</w:t>
      </w:r>
      <w:r w:rsidR="006C0497" w:rsidRPr="00627E9F">
        <w:rPr>
          <w:rFonts w:ascii="Times New Roman" w:hAnsi="Times New Roman"/>
          <w:sz w:val="24"/>
          <w:lang w:val="sr-Cyrl-CS"/>
        </w:rPr>
        <w:t xml:space="preserve"> </w:t>
      </w:r>
      <w:r w:rsidRPr="00627E9F">
        <w:rPr>
          <w:rFonts w:ascii="Times New Roman" w:hAnsi="Times New Roman"/>
          <w:sz w:val="24"/>
          <w:lang w:val="sr-Cyrl-CS"/>
        </w:rPr>
        <w:t>података</w:t>
      </w:r>
      <w:r w:rsidR="006C0497" w:rsidRPr="00627E9F">
        <w:rPr>
          <w:rFonts w:ascii="Times New Roman" w:hAnsi="Times New Roman"/>
          <w:sz w:val="24"/>
          <w:lang w:val="sr-Cyrl-CS"/>
        </w:rPr>
        <w:t xml:space="preserve"> </w:t>
      </w:r>
      <w:r w:rsidRPr="00627E9F">
        <w:rPr>
          <w:rFonts w:ascii="Times New Roman" w:hAnsi="Times New Roman"/>
          <w:sz w:val="24"/>
          <w:lang w:val="sr-Cyrl-CS"/>
        </w:rPr>
        <w:t>о</w:t>
      </w:r>
      <w:r w:rsidR="006C0497" w:rsidRPr="00627E9F">
        <w:rPr>
          <w:rFonts w:ascii="Times New Roman" w:hAnsi="Times New Roman"/>
          <w:sz w:val="24"/>
          <w:lang w:val="sr-Cyrl-CS"/>
        </w:rPr>
        <w:t xml:space="preserve"> </w:t>
      </w:r>
      <w:r w:rsidRPr="00627E9F">
        <w:rPr>
          <w:rFonts w:ascii="Times New Roman" w:hAnsi="Times New Roman"/>
          <w:sz w:val="24"/>
          <w:lang w:val="sr-Cyrl-CS"/>
        </w:rPr>
        <w:t>историјским</w:t>
      </w:r>
      <w:r w:rsidR="006C0497" w:rsidRPr="00627E9F">
        <w:rPr>
          <w:rFonts w:ascii="Times New Roman" w:hAnsi="Times New Roman"/>
          <w:sz w:val="24"/>
          <w:lang w:val="sr-Cyrl-CS"/>
        </w:rPr>
        <w:t xml:space="preserve"> </w:t>
      </w:r>
      <w:r w:rsidRPr="00627E9F">
        <w:rPr>
          <w:rFonts w:ascii="Times New Roman" w:hAnsi="Times New Roman"/>
          <w:sz w:val="24"/>
          <w:lang w:val="sr-Cyrl-CS"/>
        </w:rPr>
        <w:t>емисијама</w:t>
      </w:r>
      <w:r w:rsidR="006C0497" w:rsidRPr="00627E9F">
        <w:rPr>
          <w:rFonts w:ascii="Times New Roman" w:hAnsi="Times New Roman"/>
          <w:sz w:val="24"/>
          <w:lang w:val="sr-Cyrl-CS"/>
        </w:rPr>
        <w:t xml:space="preserve"> </w:t>
      </w:r>
      <w:r w:rsidRPr="00627E9F">
        <w:rPr>
          <w:rFonts w:ascii="Times New Roman" w:hAnsi="Times New Roman"/>
          <w:sz w:val="24"/>
          <w:lang w:val="sr-Cyrl-CS"/>
        </w:rPr>
        <w:t>неће</w:t>
      </w:r>
      <w:r w:rsidR="006C0497" w:rsidRPr="00627E9F">
        <w:rPr>
          <w:rFonts w:ascii="Times New Roman" w:hAnsi="Times New Roman"/>
          <w:sz w:val="24"/>
          <w:lang w:val="sr-Cyrl-CS"/>
        </w:rPr>
        <w:t xml:space="preserve"> </w:t>
      </w:r>
      <w:r w:rsidR="00126B6E" w:rsidRPr="00627E9F">
        <w:rPr>
          <w:rFonts w:ascii="Times New Roman" w:hAnsi="Times New Roman"/>
          <w:sz w:val="24"/>
          <w:lang w:val="sr-Cyrl-CS"/>
        </w:rPr>
        <w:lastRenderedPageBreak/>
        <w:t>представ</w:t>
      </w:r>
      <w:r w:rsidR="009B10A6" w:rsidRPr="00627E9F">
        <w:rPr>
          <w:rFonts w:ascii="Times New Roman" w:hAnsi="Times New Roman"/>
          <w:sz w:val="24"/>
          <w:lang w:val="sr-Cyrl-CS"/>
        </w:rPr>
        <w:t>љ</w:t>
      </w:r>
      <w:r w:rsidR="00126B6E" w:rsidRPr="00627E9F">
        <w:rPr>
          <w:rFonts w:ascii="Times New Roman" w:hAnsi="Times New Roman"/>
          <w:sz w:val="24"/>
          <w:lang w:val="sr-Cyrl-CS"/>
        </w:rPr>
        <w:t>ати</w:t>
      </w:r>
      <w:r w:rsidR="006C0497" w:rsidRPr="00627E9F">
        <w:rPr>
          <w:rFonts w:ascii="Times New Roman" w:hAnsi="Times New Roman"/>
          <w:sz w:val="24"/>
          <w:lang w:val="sr-Cyrl-CS"/>
        </w:rPr>
        <w:t xml:space="preserve"> </w:t>
      </w:r>
      <w:r w:rsidRPr="00627E9F">
        <w:rPr>
          <w:rFonts w:ascii="Times New Roman" w:hAnsi="Times New Roman"/>
          <w:sz w:val="24"/>
          <w:lang w:val="sr-Cyrl-CS"/>
        </w:rPr>
        <w:t>оптерећење</w:t>
      </w:r>
      <w:r w:rsidR="006C0497" w:rsidRPr="00627E9F">
        <w:rPr>
          <w:rFonts w:ascii="Times New Roman" w:hAnsi="Times New Roman"/>
          <w:sz w:val="24"/>
          <w:lang w:val="sr-Cyrl-CS"/>
        </w:rPr>
        <w:t xml:space="preserve"> </w:t>
      </w:r>
      <w:r w:rsidRPr="00627E9F">
        <w:rPr>
          <w:rFonts w:ascii="Times New Roman" w:hAnsi="Times New Roman"/>
          <w:sz w:val="24"/>
          <w:lang w:val="sr-Cyrl-CS"/>
        </w:rPr>
        <w:t>за</w:t>
      </w:r>
      <w:r w:rsidR="006C0497" w:rsidRPr="00627E9F">
        <w:rPr>
          <w:rFonts w:ascii="Times New Roman" w:hAnsi="Times New Roman"/>
          <w:sz w:val="24"/>
          <w:lang w:val="sr-Cyrl-CS"/>
        </w:rPr>
        <w:t xml:space="preserve"> </w:t>
      </w:r>
      <w:r w:rsidRPr="00627E9F">
        <w:rPr>
          <w:rFonts w:ascii="Times New Roman" w:hAnsi="Times New Roman"/>
          <w:sz w:val="24"/>
          <w:lang w:val="sr-Cyrl-CS"/>
        </w:rPr>
        <w:t>оператере</w:t>
      </w:r>
      <w:r w:rsidR="006C0497" w:rsidRPr="00627E9F">
        <w:rPr>
          <w:rFonts w:ascii="Times New Roman" w:hAnsi="Times New Roman"/>
          <w:sz w:val="24"/>
          <w:lang w:val="sr-Cyrl-CS"/>
        </w:rPr>
        <w:t xml:space="preserve">, </w:t>
      </w:r>
      <w:r w:rsidRPr="00627E9F">
        <w:rPr>
          <w:rFonts w:ascii="Times New Roman" w:hAnsi="Times New Roman"/>
          <w:sz w:val="24"/>
          <w:lang w:val="sr-Cyrl-CS"/>
        </w:rPr>
        <w:t>будући</w:t>
      </w:r>
      <w:r w:rsidR="006C0497" w:rsidRPr="00627E9F">
        <w:rPr>
          <w:rFonts w:ascii="Times New Roman" w:hAnsi="Times New Roman"/>
          <w:sz w:val="24"/>
          <w:lang w:val="sr-Cyrl-CS"/>
        </w:rPr>
        <w:t xml:space="preserve"> </w:t>
      </w:r>
      <w:r w:rsidRPr="00627E9F">
        <w:rPr>
          <w:rFonts w:ascii="Times New Roman" w:hAnsi="Times New Roman"/>
          <w:sz w:val="24"/>
          <w:lang w:val="sr-Cyrl-CS"/>
        </w:rPr>
        <w:t>да</w:t>
      </w:r>
      <w:r w:rsidR="006C0497" w:rsidRPr="00627E9F">
        <w:rPr>
          <w:rFonts w:ascii="Times New Roman" w:hAnsi="Times New Roman"/>
          <w:sz w:val="24"/>
          <w:lang w:val="sr-Cyrl-CS"/>
        </w:rPr>
        <w:t xml:space="preserve"> </w:t>
      </w:r>
      <w:r w:rsidRPr="00627E9F">
        <w:rPr>
          <w:rFonts w:ascii="Times New Roman" w:hAnsi="Times New Roman"/>
          <w:sz w:val="24"/>
          <w:lang w:val="sr-Cyrl-CS"/>
        </w:rPr>
        <w:t>ће</w:t>
      </w:r>
      <w:r w:rsidR="006C0497" w:rsidRPr="00627E9F">
        <w:rPr>
          <w:rFonts w:ascii="Times New Roman" w:hAnsi="Times New Roman"/>
          <w:sz w:val="24"/>
          <w:lang w:val="sr-Cyrl-CS"/>
        </w:rPr>
        <w:t xml:space="preserve"> </w:t>
      </w:r>
      <w:r w:rsidRPr="00627E9F">
        <w:rPr>
          <w:rFonts w:ascii="Times New Roman" w:hAnsi="Times New Roman"/>
          <w:sz w:val="24"/>
          <w:lang w:val="sr-Cyrl-CS"/>
        </w:rPr>
        <w:t>овај</w:t>
      </w:r>
      <w:r w:rsidR="006C0497" w:rsidRPr="00627E9F">
        <w:rPr>
          <w:rFonts w:ascii="Times New Roman" w:hAnsi="Times New Roman"/>
          <w:sz w:val="24"/>
          <w:lang w:val="sr-Cyrl-CS"/>
        </w:rPr>
        <w:t xml:space="preserve"> </w:t>
      </w:r>
      <w:r w:rsidRPr="00627E9F">
        <w:rPr>
          <w:rFonts w:ascii="Times New Roman" w:hAnsi="Times New Roman"/>
          <w:sz w:val="24"/>
          <w:lang w:val="sr-Cyrl-CS"/>
        </w:rPr>
        <w:t>извештај</w:t>
      </w:r>
      <w:r w:rsidR="006C0497" w:rsidRPr="00627E9F">
        <w:rPr>
          <w:rFonts w:ascii="Times New Roman" w:hAnsi="Times New Roman"/>
          <w:sz w:val="24"/>
          <w:lang w:val="sr-Cyrl-CS"/>
        </w:rPr>
        <w:t xml:space="preserve"> </w:t>
      </w:r>
      <w:r w:rsidRPr="00627E9F">
        <w:rPr>
          <w:rFonts w:ascii="Times New Roman" w:hAnsi="Times New Roman"/>
          <w:sz w:val="24"/>
          <w:lang w:val="sr-Cyrl-CS"/>
        </w:rPr>
        <w:t>садржати</w:t>
      </w:r>
      <w:r w:rsidR="006C0497" w:rsidRPr="00627E9F">
        <w:rPr>
          <w:rFonts w:ascii="Times New Roman" w:hAnsi="Times New Roman"/>
          <w:sz w:val="24"/>
          <w:lang w:val="sr-Cyrl-CS"/>
        </w:rPr>
        <w:t xml:space="preserve"> </w:t>
      </w:r>
      <w:r w:rsidRPr="00627E9F">
        <w:rPr>
          <w:rFonts w:ascii="Times New Roman" w:hAnsi="Times New Roman"/>
          <w:sz w:val="24"/>
          <w:lang w:val="sr-Cyrl-CS"/>
        </w:rPr>
        <w:t>податке</w:t>
      </w:r>
      <w:r w:rsidR="006C0497" w:rsidRPr="00627E9F">
        <w:rPr>
          <w:rFonts w:ascii="Times New Roman" w:hAnsi="Times New Roman"/>
          <w:sz w:val="24"/>
          <w:lang w:val="sr-Cyrl-CS"/>
        </w:rPr>
        <w:t xml:space="preserve"> </w:t>
      </w:r>
      <w:r w:rsidRPr="00627E9F">
        <w:rPr>
          <w:rFonts w:ascii="Times New Roman" w:hAnsi="Times New Roman"/>
          <w:sz w:val="24"/>
          <w:lang w:val="sr-Cyrl-CS"/>
        </w:rPr>
        <w:t>доступне</w:t>
      </w:r>
      <w:r w:rsidR="006C0497" w:rsidRPr="00627E9F">
        <w:rPr>
          <w:rFonts w:ascii="Times New Roman" w:hAnsi="Times New Roman"/>
          <w:sz w:val="24"/>
          <w:lang w:val="sr-Cyrl-CS"/>
        </w:rPr>
        <w:t xml:space="preserve"> </w:t>
      </w:r>
      <w:r w:rsidRPr="00627E9F">
        <w:rPr>
          <w:rFonts w:ascii="Times New Roman" w:hAnsi="Times New Roman"/>
          <w:sz w:val="24"/>
          <w:lang w:val="sr-Cyrl-CS"/>
        </w:rPr>
        <w:t>оператеру</w:t>
      </w:r>
      <w:r w:rsidR="006C0497" w:rsidRPr="00627E9F">
        <w:rPr>
          <w:rFonts w:ascii="Times New Roman" w:hAnsi="Times New Roman"/>
          <w:sz w:val="24"/>
          <w:lang w:val="sr-Cyrl-CS"/>
        </w:rPr>
        <w:t xml:space="preserve">, </w:t>
      </w:r>
      <w:r w:rsidRPr="00627E9F">
        <w:rPr>
          <w:rFonts w:ascii="Times New Roman" w:hAnsi="Times New Roman"/>
          <w:sz w:val="24"/>
          <w:lang w:val="sr-Cyrl-CS"/>
        </w:rPr>
        <w:t>за</w:t>
      </w:r>
      <w:r w:rsidR="006C0497" w:rsidRPr="00627E9F">
        <w:rPr>
          <w:rFonts w:ascii="Times New Roman" w:hAnsi="Times New Roman"/>
          <w:sz w:val="24"/>
          <w:lang w:val="sr-Cyrl-CS"/>
        </w:rPr>
        <w:t xml:space="preserve"> </w:t>
      </w:r>
      <w:r w:rsidRPr="00627E9F">
        <w:rPr>
          <w:rFonts w:ascii="Times New Roman" w:hAnsi="Times New Roman"/>
          <w:sz w:val="24"/>
          <w:lang w:val="sr-Cyrl-CS"/>
        </w:rPr>
        <w:t>које</w:t>
      </w:r>
      <w:r w:rsidR="006C0497" w:rsidRPr="00627E9F">
        <w:rPr>
          <w:rFonts w:ascii="Times New Roman" w:hAnsi="Times New Roman"/>
          <w:sz w:val="24"/>
          <w:lang w:val="sr-Cyrl-CS"/>
        </w:rPr>
        <w:t xml:space="preserve"> </w:t>
      </w:r>
      <w:r w:rsidRPr="00627E9F">
        <w:rPr>
          <w:rFonts w:ascii="Times New Roman" w:hAnsi="Times New Roman"/>
          <w:sz w:val="24"/>
          <w:lang w:val="sr-Cyrl-CS"/>
        </w:rPr>
        <w:t>он</w:t>
      </w:r>
      <w:r w:rsidR="006C0497" w:rsidRPr="00627E9F">
        <w:rPr>
          <w:rFonts w:ascii="Times New Roman" w:hAnsi="Times New Roman"/>
          <w:sz w:val="24"/>
          <w:lang w:val="sr-Cyrl-CS"/>
        </w:rPr>
        <w:t xml:space="preserve"> </w:t>
      </w:r>
      <w:r w:rsidRPr="00627E9F">
        <w:rPr>
          <w:rFonts w:ascii="Times New Roman" w:hAnsi="Times New Roman"/>
          <w:sz w:val="24"/>
          <w:lang w:val="sr-Cyrl-CS"/>
        </w:rPr>
        <w:t>по</w:t>
      </w:r>
      <w:r w:rsidR="006C0497" w:rsidRPr="00627E9F">
        <w:rPr>
          <w:rFonts w:ascii="Times New Roman" w:hAnsi="Times New Roman"/>
          <w:sz w:val="24"/>
          <w:lang w:val="sr-Cyrl-CS"/>
        </w:rPr>
        <w:t xml:space="preserve"> </w:t>
      </w:r>
      <w:r w:rsidRPr="00627E9F">
        <w:rPr>
          <w:rFonts w:ascii="Times New Roman" w:hAnsi="Times New Roman"/>
          <w:sz w:val="24"/>
          <w:lang w:val="sr-Cyrl-CS"/>
        </w:rPr>
        <w:t>одредбама</w:t>
      </w:r>
      <w:r w:rsidR="006C0497" w:rsidRPr="00627E9F">
        <w:rPr>
          <w:rFonts w:ascii="Times New Roman" w:hAnsi="Times New Roman"/>
          <w:sz w:val="24"/>
          <w:lang w:val="sr-Cyrl-CS"/>
        </w:rPr>
        <w:t xml:space="preserve"> </w:t>
      </w:r>
      <w:r w:rsidRPr="00627E9F">
        <w:rPr>
          <w:rFonts w:ascii="Times New Roman" w:hAnsi="Times New Roman"/>
          <w:sz w:val="24"/>
          <w:lang w:val="sr-Cyrl-CS"/>
        </w:rPr>
        <w:t>других</w:t>
      </w:r>
      <w:r w:rsidR="006C0497" w:rsidRPr="00627E9F">
        <w:rPr>
          <w:rFonts w:ascii="Times New Roman" w:hAnsi="Times New Roman"/>
          <w:sz w:val="24"/>
          <w:lang w:val="sr-Cyrl-CS"/>
        </w:rPr>
        <w:t xml:space="preserve"> </w:t>
      </w:r>
      <w:r w:rsidRPr="00627E9F">
        <w:rPr>
          <w:rFonts w:ascii="Times New Roman" w:hAnsi="Times New Roman"/>
          <w:sz w:val="24"/>
          <w:lang w:val="sr-Cyrl-CS"/>
        </w:rPr>
        <w:t>прописа</w:t>
      </w:r>
      <w:r w:rsidR="006C0497" w:rsidRPr="00627E9F">
        <w:rPr>
          <w:rFonts w:ascii="Times New Roman" w:hAnsi="Times New Roman"/>
          <w:sz w:val="24"/>
          <w:lang w:val="sr-Cyrl-CS"/>
        </w:rPr>
        <w:t xml:space="preserve"> </w:t>
      </w:r>
      <w:r w:rsidRPr="00627E9F">
        <w:rPr>
          <w:rFonts w:ascii="Times New Roman" w:hAnsi="Times New Roman"/>
          <w:sz w:val="24"/>
          <w:lang w:val="sr-Cyrl-CS"/>
        </w:rPr>
        <w:t>води</w:t>
      </w:r>
      <w:r w:rsidR="006C0497" w:rsidRPr="00627E9F">
        <w:rPr>
          <w:rFonts w:ascii="Times New Roman" w:hAnsi="Times New Roman"/>
          <w:sz w:val="24"/>
          <w:lang w:val="sr-Cyrl-CS"/>
        </w:rPr>
        <w:t xml:space="preserve"> </w:t>
      </w:r>
      <w:r w:rsidRPr="00627E9F">
        <w:rPr>
          <w:rFonts w:ascii="Times New Roman" w:hAnsi="Times New Roman"/>
          <w:sz w:val="24"/>
          <w:lang w:val="sr-Cyrl-CS"/>
        </w:rPr>
        <w:t>евиденцију</w:t>
      </w:r>
      <w:r w:rsidR="006C0497" w:rsidRPr="00627E9F">
        <w:rPr>
          <w:rFonts w:ascii="Times New Roman" w:hAnsi="Times New Roman"/>
          <w:sz w:val="24"/>
          <w:lang w:val="sr-Cyrl-CS"/>
        </w:rPr>
        <w:t xml:space="preserve">, </w:t>
      </w:r>
      <w:r w:rsidRPr="00627E9F">
        <w:rPr>
          <w:rFonts w:ascii="Times New Roman" w:hAnsi="Times New Roman"/>
          <w:sz w:val="24"/>
          <w:lang w:val="sr-Cyrl-CS"/>
        </w:rPr>
        <w:t>као</w:t>
      </w:r>
      <w:r w:rsidR="006C0497" w:rsidRPr="00627E9F">
        <w:rPr>
          <w:rFonts w:ascii="Times New Roman" w:hAnsi="Times New Roman"/>
          <w:sz w:val="24"/>
          <w:lang w:val="sr-Cyrl-CS"/>
        </w:rPr>
        <w:t xml:space="preserve"> </w:t>
      </w:r>
      <w:r w:rsidRPr="00627E9F">
        <w:rPr>
          <w:rFonts w:ascii="Times New Roman" w:hAnsi="Times New Roman"/>
          <w:sz w:val="24"/>
          <w:lang w:val="sr-Cyrl-CS"/>
        </w:rPr>
        <w:t>што</w:t>
      </w:r>
      <w:r w:rsidR="006C0497" w:rsidRPr="00627E9F">
        <w:rPr>
          <w:rFonts w:ascii="Times New Roman" w:hAnsi="Times New Roman"/>
          <w:sz w:val="24"/>
          <w:lang w:val="sr-Cyrl-CS"/>
        </w:rPr>
        <w:t xml:space="preserve"> </w:t>
      </w:r>
      <w:r w:rsidRPr="00627E9F">
        <w:rPr>
          <w:rFonts w:ascii="Times New Roman" w:hAnsi="Times New Roman"/>
          <w:sz w:val="24"/>
          <w:lang w:val="sr-Cyrl-CS"/>
        </w:rPr>
        <w:t>су</w:t>
      </w:r>
      <w:r w:rsidR="006C0497" w:rsidRPr="00627E9F">
        <w:rPr>
          <w:rFonts w:ascii="Times New Roman" w:hAnsi="Times New Roman"/>
          <w:sz w:val="24"/>
          <w:lang w:val="sr-Cyrl-CS"/>
        </w:rPr>
        <w:t xml:space="preserve"> </w:t>
      </w:r>
      <w:r w:rsidRPr="00627E9F">
        <w:rPr>
          <w:rFonts w:ascii="Times New Roman" w:hAnsi="Times New Roman"/>
          <w:sz w:val="24"/>
          <w:lang w:val="sr-Cyrl-CS"/>
        </w:rPr>
        <w:t>подаци</w:t>
      </w:r>
      <w:r w:rsidR="006C0497" w:rsidRPr="00627E9F">
        <w:rPr>
          <w:rFonts w:ascii="Times New Roman" w:hAnsi="Times New Roman"/>
          <w:sz w:val="24"/>
          <w:lang w:val="sr-Cyrl-CS"/>
        </w:rPr>
        <w:t xml:space="preserve"> </w:t>
      </w:r>
      <w:r w:rsidRPr="00627E9F">
        <w:rPr>
          <w:rFonts w:ascii="Times New Roman" w:hAnsi="Times New Roman"/>
          <w:sz w:val="24"/>
          <w:lang w:val="sr-Cyrl-CS"/>
        </w:rPr>
        <w:t>о</w:t>
      </w:r>
      <w:r w:rsidR="006C0497" w:rsidRPr="00627E9F">
        <w:rPr>
          <w:rFonts w:ascii="Times New Roman" w:hAnsi="Times New Roman"/>
          <w:sz w:val="24"/>
          <w:lang w:val="sr-Cyrl-CS"/>
        </w:rPr>
        <w:t xml:space="preserve"> </w:t>
      </w:r>
      <w:r w:rsidRPr="00627E9F">
        <w:rPr>
          <w:rFonts w:ascii="Times New Roman" w:hAnsi="Times New Roman"/>
          <w:sz w:val="24"/>
          <w:lang w:val="sr-Cyrl-CS"/>
        </w:rPr>
        <w:t>капацитету</w:t>
      </w:r>
      <w:r w:rsidR="006C0497" w:rsidRPr="00627E9F">
        <w:rPr>
          <w:rFonts w:ascii="Times New Roman" w:hAnsi="Times New Roman"/>
          <w:sz w:val="24"/>
          <w:lang w:val="sr-Cyrl-CS"/>
        </w:rPr>
        <w:t xml:space="preserve">, </w:t>
      </w:r>
      <w:r w:rsidRPr="00627E9F">
        <w:rPr>
          <w:rFonts w:ascii="Times New Roman" w:hAnsi="Times New Roman"/>
          <w:sz w:val="24"/>
          <w:lang w:val="sr-Cyrl-CS"/>
        </w:rPr>
        <w:t>енергентима</w:t>
      </w:r>
      <w:r w:rsidR="006C0497" w:rsidRPr="00627E9F">
        <w:rPr>
          <w:rFonts w:ascii="Times New Roman" w:hAnsi="Times New Roman"/>
          <w:sz w:val="24"/>
          <w:lang w:val="sr-Cyrl-CS"/>
        </w:rPr>
        <w:t xml:space="preserve"> </w:t>
      </w:r>
      <w:r w:rsidRPr="00627E9F">
        <w:rPr>
          <w:rFonts w:ascii="Times New Roman" w:hAnsi="Times New Roman"/>
          <w:sz w:val="24"/>
          <w:lang w:val="sr-Cyrl-CS"/>
        </w:rPr>
        <w:t>и</w:t>
      </w:r>
      <w:r w:rsidR="006C0497" w:rsidRPr="00627E9F">
        <w:rPr>
          <w:rFonts w:ascii="Times New Roman" w:hAnsi="Times New Roman"/>
          <w:sz w:val="24"/>
          <w:lang w:val="sr-Cyrl-CS"/>
        </w:rPr>
        <w:t xml:space="preserve"> </w:t>
      </w:r>
      <w:proofErr w:type="spellStart"/>
      <w:r w:rsidRPr="00627E9F">
        <w:rPr>
          <w:rFonts w:ascii="Times New Roman" w:hAnsi="Times New Roman"/>
          <w:sz w:val="24"/>
          <w:lang w:val="sr-Cyrl-CS"/>
        </w:rPr>
        <w:t>сл</w:t>
      </w:r>
      <w:proofErr w:type="spellEnd"/>
      <w:r w:rsidR="006C0497" w:rsidRPr="00627E9F">
        <w:rPr>
          <w:rFonts w:ascii="Times New Roman" w:hAnsi="Times New Roman"/>
          <w:sz w:val="24"/>
          <w:lang w:val="sr-Cyrl-CS"/>
        </w:rPr>
        <w:t xml:space="preserve">, </w:t>
      </w:r>
      <w:r w:rsidRPr="00627E9F">
        <w:rPr>
          <w:rFonts w:ascii="Times New Roman" w:hAnsi="Times New Roman"/>
          <w:sz w:val="24"/>
          <w:lang w:val="sr-Cyrl-CS"/>
        </w:rPr>
        <w:t>а</w:t>
      </w:r>
      <w:r w:rsidR="006C0497" w:rsidRPr="00627E9F">
        <w:rPr>
          <w:rFonts w:ascii="Times New Roman" w:hAnsi="Times New Roman"/>
          <w:sz w:val="24"/>
          <w:lang w:val="sr-Cyrl-CS"/>
        </w:rPr>
        <w:t xml:space="preserve"> </w:t>
      </w:r>
      <w:r w:rsidRPr="00627E9F">
        <w:rPr>
          <w:rFonts w:ascii="Times New Roman" w:hAnsi="Times New Roman"/>
          <w:sz w:val="24"/>
          <w:lang w:val="sr-Cyrl-CS"/>
        </w:rPr>
        <w:t>на</w:t>
      </w:r>
      <w:r w:rsidR="006C0497" w:rsidRPr="00627E9F">
        <w:rPr>
          <w:rFonts w:ascii="Times New Roman" w:hAnsi="Times New Roman"/>
          <w:sz w:val="24"/>
          <w:lang w:val="sr-Cyrl-CS"/>
        </w:rPr>
        <w:t xml:space="preserve"> </w:t>
      </w:r>
      <w:r w:rsidRPr="00627E9F">
        <w:rPr>
          <w:rFonts w:ascii="Times New Roman" w:hAnsi="Times New Roman"/>
          <w:sz w:val="24"/>
          <w:lang w:val="sr-Cyrl-CS"/>
        </w:rPr>
        <w:t>основу</w:t>
      </w:r>
      <w:r w:rsidR="006C0497" w:rsidRPr="00627E9F">
        <w:rPr>
          <w:rFonts w:ascii="Times New Roman" w:hAnsi="Times New Roman"/>
          <w:sz w:val="24"/>
          <w:lang w:val="sr-Cyrl-CS"/>
        </w:rPr>
        <w:t xml:space="preserve"> </w:t>
      </w:r>
      <w:r w:rsidRPr="00627E9F">
        <w:rPr>
          <w:rFonts w:ascii="Times New Roman" w:hAnsi="Times New Roman"/>
          <w:sz w:val="24"/>
          <w:lang w:val="sr-Cyrl-CS"/>
        </w:rPr>
        <w:t>којих</w:t>
      </w:r>
      <w:r w:rsidR="006C0497" w:rsidRPr="00627E9F">
        <w:rPr>
          <w:rFonts w:ascii="Times New Roman" w:hAnsi="Times New Roman"/>
          <w:sz w:val="24"/>
          <w:lang w:val="sr-Cyrl-CS"/>
        </w:rPr>
        <w:t xml:space="preserve"> </w:t>
      </w:r>
      <w:r w:rsidRPr="00627E9F">
        <w:rPr>
          <w:rFonts w:ascii="Times New Roman" w:hAnsi="Times New Roman"/>
          <w:sz w:val="24"/>
          <w:lang w:val="sr-Cyrl-CS"/>
        </w:rPr>
        <w:t>је</w:t>
      </w:r>
      <w:r w:rsidR="006C0497" w:rsidRPr="00627E9F">
        <w:rPr>
          <w:rFonts w:ascii="Times New Roman" w:hAnsi="Times New Roman"/>
          <w:sz w:val="24"/>
          <w:lang w:val="sr-Cyrl-CS"/>
        </w:rPr>
        <w:t xml:space="preserve"> </w:t>
      </w:r>
      <w:r w:rsidRPr="00627E9F">
        <w:rPr>
          <w:rFonts w:ascii="Times New Roman" w:hAnsi="Times New Roman"/>
          <w:sz w:val="24"/>
          <w:lang w:val="sr-Cyrl-CS"/>
        </w:rPr>
        <w:t>могуће</w:t>
      </w:r>
      <w:r w:rsidR="006C0497" w:rsidRPr="00627E9F">
        <w:rPr>
          <w:rFonts w:ascii="Times New Roman" w:hAnsi="Times New Roman"/>
          <w:sz w:val="24"/>
          <w:lang w:val="sr-Cyrl-CS"/>
        </w:rPr>
        <w:t xml:space="preserve"> </w:t>
      </w:r>
      <w:r w:rsidRPr="00627E9F">
        <w:rPr>
          <w:rFonts w:ascii="Times New Roman" w:hAnsi="Times New Roman"/>
          <w:sz w:val="24"/>
          <w:lang w:val="sr-Cyrl-CS"/>
        </w:rPr>
        <w:t>рачунском</w:t>
      </w:r>
      <w:r w:rsidR="006C0497" w:rsidRPr="00627E9F">
        <w:rPr>
          <w:rFonts w:ascii="Times New Roman" w:hAnsi="Times New Roman"/>
          <w:sz w:val="24"/>
          <w:lang w:val="sr-Cyrl-CS"/>
        </w:rPr>
        <w:t xml:space="preserve"> </w:t>
      </w:r>
      <w:r w:rsidRPr="00627E9F">
        <w:rPr>
          <w:rFonts w:ascii="Times New Roman" w:hAnsi="Times New Roman"/>
          <w:sz w:val="24"/>
          <w:lang w:val="sr-Cyrl-CS"/>
        </w:rPr>
        <w:t>методом</w:t>
      </w:r>
      <w:r w:rsidR="006C0497" w:rsidRPr="00627E9F">
        <w:rPr>
          <w:rFonts w:ascii="Times New Roman" w:hAnsi="Times New Roman"/>
          <w:sz w:val="24"/>
          <w:lang w:val="sr-Cyrl-CS"/>
        </w:rPr>
        <w:t xml:space="preserve"> </w:t>
      </w:r>
      <w:r w:rsidRPr="00627E9F">
        <w:rPr>
          <w:rFonts w:ascii="Times New Roman" w:hAnsi="Times New Roman"/>
          <w:sz w:val="24"/>
          <w:lang w:val="sr-Cyrl-CS"/>
        </w:rPr>
        <w:t>доћи</w:t>
      </w:r>
      <w:r w:rsidR="006C0497" w:rsidRPr="00627E9F">
        <w:rPr>
          <w:rFonts w:ascii="Times New Roman" w:hAnsi="Times New Roman"/>
          <w:sz w:val="24"/>
          <w:lang w:val="sr-Cyrl-CS"/>
        </w:rPr>
        <w:t xml:space="preserve"> </w:t>
      </w:r>
      <w:r w:rsidRPr="00627E9F">
        <w:rPr>
          <w:rFonts w:ascii="Times New Roman" w:hAnsi="Times New Roman"/>
          <w:sz w:val="24"/>
          <w:lang w:val="sr-Cyrl-CS"/>
        </w:rPr>
        <w:t>до</w:t>
      </w:r>
      <w:r w:rsidR="006C0497" w:rsidRPr="00627E9F">
        <w:rPr>
          <w:rFonts w:ascii="Times New Roman" w:hAnsi="Times New Roman"/>
          <w:sz w:val="24"/>
          <w:lang w:val="sr-Cyrl-CS"/>
        </w:rPr>
        <w:t xml:space="preserve"> </w:t>
      </w:r>
      <w:r w:rsidRPr="00627E9F">
        <w:rPr>
          <w:rFonts w:ascii="Times New Roman" w:hAnsi="Times New Roman"/>
          <w:sz w:val="24"/>
          <w:lang w:val="sr-Cyrl-CS"/>
        </w:rPr>
        <w:t>података</w:t>
      </w:r>
      <w:r w:rsidR="006C0497" w:rsidRPr="00627E9F">
        <w:rPr>
          <w:rFonts w:ascii="Times New Roman" w:hAnsi="Times New Roman"/>
          <w:sz w:val="24"/>
          <w:lang w:val="sr-Cyrl-CS"/>
        </w:rPr>
        <w:t xml:space="preserve"> </w:t>
      </w:r>
      <w:r w:rsidRPr="00627E9F">
        <w:rPr>
          <w:rFonts w:ascii="Times New Roman" w:hAnsi="Times New Roman"/>
          <w:sz w:val="24"/>
          <w:lang w:val="sr-Cyrl-CS"/>
        </w:rPr>
        <w:t>о</w:t>
      </w:r>
      <w:r w:rsidR="006C0497" w:rsidRPr="00627E9F">
        <w:rPr>
          <w:rFonts w:ascii="Times New Roman" w:hAnsi="Times New Roman"/>
          <w:sz w:val="24"/>
          <w:lang w:val="sr-Cyrl-CS"/>
        </w:rPr>
        <w:t xml:space="preserve"> </w:t>
      </w:r>
      <w:r w:rsidRPr="00627E9F">
        <w:rPr>
          <w:rFonts w:ascii="Times New Roman" w:hAnsi="Times New Roman"/>
          <w:sz w:val="24"/>
          <w:lang w:val="sr-Cyrl-CS"/>
        </w:rPr>
        <w:t>емисијама</w:t>
      </w:r>
      <w:r w:rsidR="006C0497" w:rsidRPr="00627E9F">
        <w:rPr>
          <w:rFonts w:ascii="Times New Roman" w:hAnsi="Times New Roman"/>
          <w:sz w:val="24"/>
          <w:lang w:val="sr-Cyrl-CS"/>
        </w:rPr>
        <w:t xml:space="preserve"> </w:t>
      </w:r>
      <w:r w:rsidRPr="00627E9F">
        <w:rPr>
          <w:rFonts w:ascii="Times New Roman" w:hAnsi="Times New Roman"/>
          <w:sz w:val="24"/>
          <w:lang w:val="sr-Cyrl-CS"/>
        </w:rPr>
        <w:t>GHG</w:t>
      </w:r>
      <w:r w:rsidR="006C0497" w:rsidRPr="00627E9F">
        <w:rPr>
          <w:rFonts w:ascii="Times New Roman" w:hAnsi="Times New Roman"/>
          <w:sz w:val="24"/>
          <w:lang w:val="sr-Cyrl-CS"/>
        </w:rPr>
        <w:t xml:space="preserve"> </w:t>
      </w:r>
      <w:r w:rsidRPr="00627E9F">
        <w:rPr>
          <w:rFonts w:ascii="Times New Roman" w:hAnsi="Times New Roman"/>
          <w:sz w:val="24"/>
          <w:lang w:val="sr-Cyrl-CS"/>
        </w:rPr>
        <w:t>или</w:t>
      </w:r>
      <w:r w:rsidR="006C0497" w:rsidRPr="00627E9F">
        <w:rPr>
          <w:rFonts w:ascii="Times New Roman" w:hAnsi="Times New Roman"/>
          <w:sz w:val="24"/>
          <w:lang w:val="sr-Cyrl-CS"/>
        </w:rPr>
        <w:t xml:space="preserve"> </w:t>
      </w:r>
      <w:r w:rsidRPr="00627E9F">
        <w:rPr>
          <w:rFonts w:ascii="Times New Roman" w:hAnsi="Times New Roman"/>
          <w:sz w:val="24"/>
          <w:lang w:val="sr-Cyrl-CS"/>
        </w:rPr>
        <w:t>по</w:t>
      </w:r>
      <w:r w:rsidR="006C0497" w:rsidRPr="00627E9F">
        <w:rPr>
          <w:rFonts w:ascii="Times New Roman" w:hAnsi="Times New Roman"/>
          <w:sz w:val="24"/>
          <w:lang w:val="sr-Cyrl-CS"/>
        </w:rPr>
        <w:t xml:space="preserve"> </w:t>
      </w:r>
      <w:r w:rsidRPr="00627E9F">
        <w:rPr>
          <w:rFonts w:ascii="Times New Roman" w:hAnsi="Times New Roman"/>
          <w:sz w:val="24"/>
          <w:lang w:val="sr-Cyrl-CS"/>
        </w:rPr>
        <w:t>методологији</w:t>
      </w:r>
      <w:r w:rsidR="006C0497" w:rsidRPr="00627E9F">
        <w:rPr>
          <w:rFonts w:ascii="Times New Roman" w:hAnsi="Times New Roman"/>
          <w:sz w:val="24"/>
          <w:lang w:val="sr-Cyrl-CS"/>
        </w:rPr>
        <w:t xml:space="preserve"> </w:t>
      </w:r>
      <w:r w:rsidRPr="00627E9F">
        <w:rPr>
          <w:rFonts w:ascii="Times New Roman" w:hAnsi="Times New Roman"/>
          <w:sz w:val="24"/>
          <w:lang w:val="sr-Cyrl-CS"/>
        </w:rPr>
        <w:t>коју</w:t>
      </w:r>
      <w:r w:rsidR="006C0497" w:rsidRPr="00627E9F">
        <w:rPr>
          <w:rFonts w:ascii="Times New Roman" w:hAnsi="Times New Roman"/>
          <w:sz w:val="24"/>
          <w:lang w:val="sr-Cyrl-CS"/>
        </w:rPr>
        <w:t xml:space="preserve"> </w:t>
      </w:r>
      <w:r w:rsidRPr="00627E9F">
        <w:rPr>
          <w:rFonts w:ascii="Times New Roman" w:hAnsi="Times New Roman"/>
          <w:sz w:val="24"/>
          <w:lang w:val="sr-Cyrl-CS"/>
        </w:rPr>
        <w:t>предвиђа</w:t>
      </w:r>
      <w:r w:rsidR="006C0497" w:rsidRPr="00627E9F">
        <w:rPr>
          <w:rFonts w:ascii="Times New Roman" w:hAnsi="Times New Roman"/>
          <w:sz w:val="24"/>
          <w:lang w:val="sr-Cyrl-CS"/>
        </w:rPr>
        <w:t xml:space="preserve"> </w:t>
      </w:r>
      <w:r w:rsidRPr="00627E9F">
        <w:rPr>
          <w:rFonts w:ascii="Times New Roman" w:hAnsi="Times New Roman"/>
          <w:sz w:val="24"/>
          <w:lang w:val="sr-Cyrl-CS"/>
        </w:rPr>
        <w:t>план</w:t>
      </w:r>
      <w:r w:rsidR="006C0497" w:rsidRPr="00627E9F">
        <w:rPr>
          <w:rFonts w:ascii="Times New Roman" w:hAnsi="Times New Roman"/>
          <w:sz w:val="24"/>
          <w:lang w:val="sr-Cyrl-CS"/>
        </w:rPr>
        <w:t xml:space="preserve"> </w:t>
      </w:r>
      <w:proofErr w:type="spellStart"/>
      <w:r w:rsidRPr="00627E9F">
        <w:rPr>
          <w:rFonts w:ascii="Times New Roman" w:hAnsi="Times New Roman"/>
          <w:sz w:val="24"/>
          <w:lang w:val="sr-Cyrl-CS"/>
        </w:rPr>
        <w:t>мониторинга</w:t>
      </w:r>
      <w:proofErr w:type="spellEnd"/>
      <w:r w:rsidR="006C0497" w:rsidRPr="00627E9F">
        <w:rPr>
          <w:rFonts w:ascii="Times New Roman" w:hAnsi="Times New Roman"/>
          <w:sz w:val="24"/>
          <w:lang w:val="sr-Cyrl-CS"/>
        </w:rPr>
        <w:t xml:space="preserve"> </w:t>
      </w:r>
      <w:r w:rsidRPr="00627E9F">
        <w:rPr>
          <w:rFonts w:ascii="Times New Roman" w:hAnsi="Times New Roman"/>
          <w:sz w:val="24"/>
          <w:lang w:val="sr-Cyrl-CS"/>
        </w:rPr>
        <w:t>који</w:t>
      </w:r>
      <w:r w:rsidR="006C0497" w:rsidRPr="00627E9F">
        <w:rPr>
          <w:rFonts w:ascii="Times New Roman" w:hAnsi="Times New Roman"/>
          <w:sz w:val="24"/>
          <w:lang w:val="sr-Cyrl-CS"/>
        </w:rPr>
        <w:t xml:space="preserve"> </w:t>
      </w:r>
      <w:r w:rsidRPr="00627E9F">
        <w:rPr>
          <w:rFonts w:ascii="Times New Roman" w:hAnsi="Times New Roman"/>
          <w:sz w:val="24"/>
          <w:lang w:val="sr-Cyrl-CS"/>
        </w:rPr>
        <w:t>се</w:t>
      </w:r>
      <w:r w:rsidR="006C0497" w:rsidRPr="00627E9F">
        <w:rPr>
          <w:rFonts w:ascii="Times New Roman" w:hAnsi="Times New Roman"/>
          <w:sz w:val="24"/>
          <w:lang w:val="sr-Cyrl-CS"/>
        </w:rPr>
        <w:t xml:space="preserve"> </w:t>
      </w:r>
      <w:r w:rsidRPr="00627E9F">
        <w:rPr>
          <w:rFonts w:ascii="Times New Roman" w:hAnsi="Times New Roman"/>
          <w:sz w:val="24"/>
          <w:lang w:val="sr-Cyrl-CS"/>
        </w:rPr>
        <w:t>подноси</w:t>
      </w:r>
      <w:r w:rsidR="006C0497" w:rsidRPr="00627E9F">
        <w:rPr>
          <w:rFonts w:ascii="Times New Roman" w:hAnsi="Times New Roman"/>
          <w:sz w:val="24"/>
          <w:lang w:val="sr-Cyrl-CS"/>
        </w:rPr>
        <w:t xml:space="preserve"> </w:t>
      </w:r>
      <w:r w:rsidRPr="00627E9F">
        <w:rPr>
          <w:rFonts w:ascii="Times New Roman" w:hAnsi="Times New Roman"/>
          <w:sz w:val="24"/>
          <w:lang w:val="sr-Cyrl-CS"/>
        </w:rPr>
        <w:t>уз</w:t>
      </w:r>
      <w:r w:rsidR="006C0497" w:rsidRPr="00627E9F">
        <w:rPr>
          <w:rFonts w:ascii="Times New Roman" w:hAnsi="Times New Roman"/>
          <w:sz w:val="24"/>
          <w:lang w:val="sr-Cyrl-CS"/>
        </w:rPr>
        <w:t xml:space="preserve"> </w:t>
      </w:r>
      <w:r w:rsidRPr="00627E9F">
        <w:rPr>
          <w:rFonts w:ascii="Times New Roman" w:hAnsi="Times New Roman"/>
          <w:sz w:val="24"/>
          <w:lang w:val="sr-Cyrl-CS"/>
        </w:rPr>
        <w:t>захтев</w:t>
      </w:r>
      <w:r w:rsidR="006C0497" w:rsidRPr="00627E9F">
        <w:rPr>
          <w:rFonts w:ascii="Times New Roman" w:hAnsi="Times New Roman"/>
          <w:sz w:val="24"/>
          <w:lang w:val="sr-Cyrl-CS"/>
        </w:rPr>
        <w:t xml:space="preserve"> </w:t>
      </w:r>
      <w:r w:rsidRPr="00627E9F">
        <w:rPr>
          <w:rFonts w:ascii="Times New Roman" w:hAnsi="Times New Roman"/>
          <w:sz w:val="24"/>
          <w:lang w:val="sr-Cyrl-CS"/>
        </w:rPr>
        <w:t>за</w:t>
      </w:r>
      <w:r w:rsidR="006C0497" w:rsidRPr="00627E9F">
        <w:rPr>
          <w:rFonts w:ascii="Times New Roman" w:hAnsi="Times New Roman"/>
          <w:sz w:val="24"/>
          <w:lang w:val="sr-Cyrl-CS"/>
        </w:rPr>
        <w:t xml:space="preserve"> </w:t>
      </w:r>
      <w:r w:rsidRPr="00627E9F">
        <w:rPr>
          <w:rFonts w:ascii="Times New Roman" w:hAnsi="Times New Roman"/>
          <w:sz w:val="24"/>
          <w:lang w:val="sr-Cyrl-CS"/>
        </w:rPr>
        <w:t>добијање</w:t>
      </w:r>
      <w:r w:rsidR="006C0497" w:rsidRPr="00627E9F">
        <w:rPr>
          <w:rFonts w:ascii="Times New Roman" w:hAnsi="Times New Roman"/>
          <w:sz w:val="24"/>
          <w:lang w:val="sr-Cyrl-CS"/>
        </w:rPr>
        <w:t xml:space="preserve"> </w:t>
      </w:r>
      <w:r w:rsidRPr="00627E9F">
        <w:rPr>
          <w:rFonts w:ascii="Times New Roman" w:hAnsi="Times New Roman"/>
          <w:sz w:val="24"/>
          <w:lang w:val="sr-Cyrl-CS"/>
        </w:rPr>
        <w:t>дозволе</w:t>
      </w:r>
      <w:r w:rsidR="006C0497" w:rsidRPr="00627E9F">
        <w:rPr>
          <w:rFonts w:ascii="Times New Roman" w:hAnsi="Times New Roman"/>
          <w:sz w:val="24"/>
          <w:lang w:val="sr-Cyrl-CS"/>
        </w:rPr>
        <w:t>.</w:t>
      </w:r>
    </w:p>
    <w:p w14:paraId="5C7B0713" w14:textId="2EC3C412" w:rsidR="00F9299C" w:rsidRPr="00627E9F" w:rsidRDefault="004F2BDE">
      <w:pPr>
        <w:shd w:val="clear" w:color="auto" w:fill="FFFFFF"/>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sz w:val="24"/>
          <w:lang w:val="sr-Cyrl-CS"/>
        </w:rPr>
        <w:t>Министарство</w:t>
      </w:r>
      <w:r w:rsidR="00647410" w:rsidRPr="00627E9F">
        <w:rPr>
          <w:rFonts w:ascii="Times New Roman" w:hAnsi="Times New Roman"/>
          <w:sz w:val="24"/>
          <w:lang w:val="sr-Cyrl-CS"/>
        </w:rPr>
        <w:t xml:space="preserve"> сматра да се општи интерес огледа у чињеници да је достављање података о историјским емисијама од значаја за секторе индустрије, енергетике и ваздушног саобраћаја имајући у виду користи од бесплатне алокације </w:t>
      </w:r>
      <w:r w:rsidR="00335866" w:rsidRPr="00627E9F">
        <w:rPr>
          <w:rFonts w:ascii="Times New Roman" w:hAnsi="Times New Roman" w:cs="Times New Roman"/>
          <w:sz w:val="24"/>
          <w:szCs w:val="24"/>
          <w:lang w:val="sr-Cyrl-CS"/>
        </w:rPr>
        <w:t xml:space="preserve">емисионих јединица </w:t>
      </w:r>
      <w:r w:rsidR="00647410" w:rsidRPr="00627E9F">
        <w:rPr>
          <w:rFonts w:ascii="Times New Roman" w:hAnsi="Times New Roman"/>
          <w:sz w:val="24"/>
          <w:lang w:val="sr-Cyrl-CS"/>
        </w:rPr>
        <w:t>по уласку у Систем трговине емисионим јединицама ЕУ.</w:t>
      </w:r>
      <w:r w:rsidR="00647410" w:rsidRPr="00627E9F">
        <w:rPr>
          <w:rFonts w:ascii="Times New Roman" w:hAnsi="Times New Roman" w:cs="Times New Roman"/>
          <w:sz w:val="24"/>
          <w:szCs w:val="24"/>
          <w:lang w:val="sr-Cyrl-CS"/>
        </w:rPr>
        <w:t xml:space="preserve"> </w:t>
      </w:r>
      <w:r w:rsidR="00BE6D64" w:rsidRPr="00627E9F">
        <w:rPr>
          <w:rFonts w:ascii="Times New Roman" w:hAnsi="Times New Roman" w:cs="Times New Roman"/>
          <w:sz w:val="24"/>
          <w:szCs w:val="24"/>
          <w:lang w:val="sr-Cyrl-CS"/>
        </w:rPr>
        <w:t>Другим речима, прибављање</w:t>
      </w:r>
      <w:r w:rsidR="00E34168" w:rsidRPr="00627E9F">
        <w:rPr>
          <w:rFonts w:ascii="Times New Roman" w:hAnsi="Times New Roman" w:cs="Times New Roman"/>
          <w:sz w:val="24"/>
          <w:szCs w:val="24"/>
          <w:lang w:val="sr-Cyrl-CS"/>
        </w:rPr>
        <w:t xml:space="preserve"> пода</w:t>
      </w:r>
      <w:r w:rsidR="00BE6D64" w:rsidRPr="00627E9F">
        <w:rPr>
          <w:rFonts w:ascii="Times New Roman" w:hAnsi="Times New Roman" w:cs="Times New Roman"/>
          <w:sz w:val="24"/>
          <w:szCs w:val="24"/>
          <w:lang w:val="sr-Cyrl-CS"/>
        </w:rPr>
        <w:t xml:space="preserve">така </w:t>
      </w:r>
      <w:r w:rsidR="00E34168" w:rsidRPr="00627E9F">
        <w:rPr>
          <w:rFonts w:ascii="Times New Roman" w:hAnsi="Times New Roman" w:cs="Times New Roman"/>
          <w:sz w:val="24"/>
          <w:szCs w:val="24"/>
          <w:lang w:val="sr-Cyrl-CS"/>
        </w:rPr>
        <w:t xml:space="preserve">за наведене године обезбедиће </w:t>
      </w:r>
      <w:r w:rsidR="00BE6D64" w:rsidRPr="00627E9F">
        <w:rPr>
          <w:rFonts w:ascii="Times New Roman" w:hAnsi="Times New Roman" w:cs="Times New Roman"/>
          <w:sz w:val="24"/>
          <w:szCs w:val="24"/>
          <w:lang w:val="sr-Cyrl-CS"/>
        </w:rPr>
        <w:t xml:space="preserve"> основу за </w:t>
      </w:r>
      <w:r w:rsidR="00E34168" w:rsidRPr="00627E9F">
        <w:rPr>
          <w:rFonts w:ascii="Times New Roman" w:hAnsi="Times New Roman" w:cs="Times New Roman"/>
          <w:sz w:val="24"/>
          <w:szCs w:val="24"/>
          <w:lang w:val="sr-Cyrl-CS"/>
        </w:rPr>
        <w:t>преговор</w:t>
      </w:r>
      <w:r w:rsidR="00BE6D64" w:rsidRPr="00627E9F">
        <w:rPr>
          <w:rFonts w:ascii="Times New Roman" w:hAnsi="Times New Roman" w:cs="Times New Roman"/>
          <w:sz w:val="24"/>
          <w:szCs w:val="24"/>
          <w:lang w:val="sr-Cyrl-CS"/>
        </w:rPr>
        <w:t>е</w:t>
      </w:r>
      <w:r w:rsidR="00E34168" w:rsidRPr="00627E9F">
        <w:rPr>
          <w:rFonts w:ascii="Times New Roman" w:hAnsi="Times New Roman" w:cs="Times New Roman"/>
          <w:sz w:val="24"/>
          <w:szCs w:val="24"/>
          <w:lang w:val="sr-Cyrl-CS"/>
        </w:rPr>
        <w:t xml:space="preserve"> како навед</w:t>
      </w:r>
      <w:r w:rsidR="00CF4A08">
        <w:rPr>
          <w:rFonts w:ascii="Times New Roman" w:hAnsi="Times New Roman" w:cs="Times New Roman"/>
          <w:sz w:val="24"/>
          <w:szCs w:val="24"/>
          <w:lang w:val="sr-Cyrl-CS"/>
        </w:rPr>
        <w:t>е</w:t>
      </w:r>
      <w:r w:rsidR="00E34168" w:rsidRPr="00627E9F">
        <w:rPr>
          <w:rFonts w:ascii="Times New Roman" w:hAnsi="Times New Roman" w:cs="Times New Roman"/>
          <w:sz w:val="24"/>
          <w:szCs w:val="24"/>
          <w:lang w:val="sr-Cyrl-CS"/>
        </w:rPr>
        <w:t>них привредних д</w:t>
      </w:r>
      <w:r w:rsidR="00335866" w:rsidRPr="00627E9F">
        <w:rPr>
          <w:rFonts w:ascii="Times New Roman" w:hAnsi="Times New Roman" w:cs="Times New Roman"/>
          <w:sz w:val="24"/>
          <w:szCs w:val="24"/>
          <w:lang w:val="sr-Cyrl-CS"/>
        </w:rPr>
        <w:t>ел</w:t>
      </w:r>
      <w:r w:rsidR="003D036C" w:rsidRPr="00627E9F">
        <w:rPr>
          <w:rFonts w:ascii="Times New Roman" w:hAnsi="Times New Roman" w:cs="Times New Roman"/>
          <w:sz w:val="24"/>
          <w:szCs w:val="24"/>
          <w:lang w:val="sr-Cyrl-CS"/>
        </w:rPr>
        <w:t>а</w:t>
      </w:r>
      <w:r w:rsidR="00335866" w:rsidRPr="00627E9F">
        <w:rPr>
          <w:rFonts w:ascii="Times New Roman" w:hAnsi="Times New Roman" w:cs="Times New Roman"/>
          <w:sz w:val="24"/>
          <w:szCs w:val="24"/>
          <w:lang w:val="sr-Cyrl-CS"/>
        </w:rPr>
        <w:t xml:space="preserve">тности и грана </w:t>
      </w:r>
      <w:r w:rsidR="0053563E" w:rsidRPr="00627E9F">
        <w:rPr>
          <w:rFonts w:ascii="Times New Roman" w:hAnsi="Times New Roman" w:cs="Times New Roman"/>
          <w:sz w:val="24"/>
          <w:szCs w:val="24"/>
          <w:lang w:val="sr-Cyrl-CS"/>
        </w:rPr>
        <w:t>за алокације емисионим јединицама, тако и Владе Републике Србије</w:t>
      </w:r>
      <w:r w:rsidR="006441D7" w:rsidRPr="00627E9F">
        <w:rPr>
          <w:rFonts w:ascii="Times New Roman" w:hAnsi="Times New Roman" w:cs="Times New Roman"/>
          <w:sz w:val="24"/>
          <w:szCs w:val="24"/>
          <w:lang w:val="sr-Cyrl-CS"/>
        </w:rPr>
        <w:t xml:space="preserve"> у преговорима за</w:t>
      </w:r>
      <w:r w:rsidR="00335866" w:rsidRPr="00627E9F">
        <w:rPr>
          <w:rFonts w:ascii="Times New Roman" w:hAnsi="Times New Roman" w:cs="Times New Roman"/>
          <w:sz w:val="24"/>
          <w:szCs w:val="24"/>
          <w:lang w:val="sr-Cyrl-CS"/>
        </w:rPr>
        <w:t xml:space="preserve"> нивое емисија за остале секторе привреде.</w:t>
      </w:r>
      <w:r w:rsidR="00335866" w:rsidRPr="00627E9F">
        <w:rPr>
          <w:rFonts w:ascii="Times New Roman" w:hAnsi="Times New Roman"/>
          <w:sz w:val="24"/>
          <w:lang w:val="sr-Cyrl-CS"/>
        </w:rPr>
        <w:t xml:space="preserve"> </w:t>
      </w:r>
      <w:r w:rsidR="00647410" w:rsidRPr="00627E9F">
        <w:rPr>
          <w:rFonts w:ascii="Times New Roman" w:hAnsi="Times New Roman"/>
          <w:sz w:val="24"/>
          <w:lang w:val="sr-Cyrl-CS"/>
        </w:rPr>
        <w:t>С тим у вези, претходно наведено  сматра</w:t>
      </w:r>
      <w:r w:rsidR="00BA548F" w:rsidRPr="00627E9F">
        <w:rPr>
          <w:rFonts w:ascii="Times New Roman" w:hAnsi="Times New Roman"/>
          <w:sz w:val="24"/>
          <w:lang w:val="sr-Cyrl-CS"/>
        </w:rPr>
        <w:t xml:space="preserve"> се </w:t>
      </w:r>
      <w:r w:rsidR="00647410" w:rsidRPr="00627E9F">
        <w:rPr>
          <w:rFonts w:ascii="Times New Roman" w:hAnsi="Times New Roman"/>
          <w:sz w:val="24"/>
          <w:lang w:val="sr-Cyrl-CS"/>
        </w:rPr>
        <w:t xml:space="preserve"> и општим интересом Републике Србије због чега је и предложено повратно дејство. </w:t>
      </w:r>
      <w:r w:rsidR="004518C6" w:rsidRPr="00627E9F">
        <w:rPr>
          <w:rFonts w:ascii="Times New Roman" w:hAnsi="Times New Roman"/>
          <w:sz w:val="24"/>
          <w:lang w:val="sr-Cyrl-CS"/>
        </w:rPr>
        <w:t>Овим</w:t>
      </w:r>
      <w:r w:rsidR="005633B2" w:rsidRPr="00627E9F">
        <w:rPr>
          <w:rFonts w:ascii="Times New Roman" w:hAnsi="Times New Roman"/>
          <w:sz w:val="24"/>
          <w:lang w:val="sr-Cyrl-CS"/>
        </w:rPr>
        <w:t xml:space="preserve"> </w:t>
      </w:r>
      <w:r w:rsidR="004518C6" w:rsidRPr="00627E9F">
        <w:rPr>
          <w:rFonts w:ascii="Times New Roman" w:hAnsi="Times New Roman"/>
          <w:sz w:val="24"/>
          <w:lang w:val="sr-Cyrl-CS"/>
        </w:rPr>
        <w:t>чланом</w:t>
      </w:r>
      <w:r w:rsidR="005633B2" w:rsidRPr="00627E9F">
        <w:rPr>
          <w:rFonts w:ascii="Times New Roman" w:hAnsi="Times New Roman"/>
          <w:sz w:val="24"/>
          <w:lang w:val="sr-Cyrl-CS"/>
        </w:rPr>
        <w:t xml:space="preserve"> </w:t>
      </w:r>
      <w:r w:rsidR="004518C6" w:rsidRPr="00627E9F">
        <w:rPr>
          <w:rFonts w:ascii="Times New Roman" w:hAnsi="Times New Roman"/>
          <w:sz w:val="24"/>
          <w:lang w:val="sr-Cyrl-CS"/>
        </w:rPr>
        <w:t>је</w:t>
      </w:r>
      <w:r w:rsidR="005633B2" w:rsidRPr="00627E9F">
        <w:rPr>
          <w:rFonts w:ascii="Times New Roman" w:hAnsi="Times New Roman"/>
          <w:sz w:val="24"/>
          <w:lang w:val="sr-Cyrl-CS"/>
        </w:rPr>
        <w:t xml:space="preserve"> </w:t>
      </w:r>
      <w:r w:rsidR="004518C6" w:rsidRPr="00627E9F">
        <w:rPr>
          <w:rFonts w:ascii="Times New Roman" w:hAnsi="Times New Roman"/>
          <w:sz w:val="24"/>
          <w:lang w:val="sr-Cyrl-CS"/>
        </w:rPr>
        <w:t>дато</w:t>
      </w:r>
      <w:r w:rsidR="005633B2" w:rsidRPr="00627E9F">
        <w:rPr>
          <w:rFonts w:ascii="Times New Roman" w:hAnsi="Times New Roman"/>
          <w:sz w:val="24"/>
          <w:lang w:val="sr-Cyrl-CS"/>
        </w:rPr>
        <w:t xml:space="preserve"> </w:t>
      </w:r>
      <w:r w:rsidR="004518C6" w:rsidRPr="00627E9F">
        <w:rPr>
          <w:rFonts w:ascii="Times New Roman" w:hAnsi="Times New Roman"/>
          <w:sz w:val="24"/>
          <w:lang w:val="sr-Cyrl-CS"/>
        </w:rPr>
        <w:t>овлашћење</w:t>
      </w:r>
      <w:r w:rsidR="005633B2" w:rsidRPr="00627E9F">
        <w:rPr>
          <w:rFonts w:ascii="Times New Roman" w:hAnsi="Times New Roman"/>
          <w:sz w:val="24"/>
          <w:lang w:val="sr-Cyrl-CS"/>
        </w:rPr>
        <w:t xml:space="preserve"> </w:t>
      </w:r>
      <w:r w:rsidR="004518C6" w:rsidRPr="00627E9F">
        <w:rPr>
          <w:rFonts w:ascii="Times New Roman" w:hAnsi="Times New Roman"/>
          <w:sz w:val="24"/>
          <w:lang w:val="sr-Cyrl-CS"/>
        </w:rPr>
        <w:t>за</w:t>
      </w:r>
      <w:r w:rsidR="005633B2" w:rsidRPr="00627E9F">
        <w:rPr>
          <w:rFonts w:ascii="Times New Roman" w:hAnsi="Times New Roman"/>
          <w:sz w:val="24"/>
          <w:lang w:val="sr-Cyrl-CS"/>
        </w:rPr>
        <w:t xml:space="preserve"> </w:t>
      </w:r>
      <w:r w:rsidR="004518C6" w:rsidRPr="00627E9F">
        <w:rPr>
          <w:rFonts w:ascii="Times New Roman" w:hAnsi="Times New Roman"/>
          <w:sz w:val="24"/>
          <w:lang w:val="sr-Cyrl-CS"/>
        </w:rPr>
        <w:t>прописивање</w:t>
      </w:r>
      <w:r w:rsidR="005633B2" w:rsidRPr="00627E9F">
        <w:rPr>
          <w:rFonts w:ascii="Times New Roman" w:hAnsi="Times New Roman"/>
          <w:sz w:val="24"/>
          <w:lang w:val="sr-Cyrl-CS"/>
        </w:rPr>
        <w:t xml:space="preserve"> </w:t>
      </w:r>
      <w:r w:rsidR="004518C6" w:rsidRPr="00627E9F">
        <w:rPr>
          <w:rFonts w:ascii="Times New Roman" w:hAnsi="Times New Roman"/>
          <w:sz w:val="24"/>
          <w:lang w:val="sr-Cyrl-CS"/>
        </w:rPr>
        <w:t>садржаја</w:t>
      </w:r>
      <w:r w:rsidR="005633B2" w:rsidRPr="00627E9F">
        <w:rPr>
          <w:rFonts w:ascii="Times New Roman" w:hAnsi="Times New Roman"/>
          <w:sz w:val="24"/>
          <w:lang w:val="sr-Cyrl-CS"/>
        </w:rPr>
        <w:t xml:space="preserve"> </w:t>
      </w:r>
      <w:r w:rsidR="004518C6" w:rsidRPr="00627E9F">
        <w:rPr>
          <w:rFonts w:ascii="Times New Roman" w:hAnsi="Times New Roman"/>
          <w:sz w:val="24"/>
          <w:lang w:val="sr-Cyrl-CS"/>
        </w:rPr>
        <w:t>и</w:t>
      </w:r>
      <w:r w:rsidR="005633B2" w:rsidRPr="00627E9F">
        <w:rPr>
          <w:rFonts w:ascii="Times New Roman" w:hAnsi="Times New Roman"/>
          <w:sz w:val="24"/>
          <w:lang w:val="sr-Cyrl-CS"/>
        </w:rPr>
        <w:t xml:space="preserve"> </w:t>
      </w:r>
      <w:r w:rsidR="00EF7D8D" w:rsidRPr="00627E9F">
        <w:rPr>
          <w:rFonts w:ascii="Times New Roman" w:hAnsi="Times New Roman"/>
          <w:sz w:val="24"/>
          <w:lang w:val="sr-Cyrl-CS"/>
        </w:rPr>
        <w:t>форме</w:t>
      </w:r>
      <w:r w:rsidR="005633B2" w:rsidRPr="00627E9F">
        <w:rPr>
          <w:rFonts w:ascii="Times New Roman" w:hAnsi="Times New Roman"/>
          <w:sz w:val="24"/>
          <w:lang w:val="sr-Cyrl-CS"/>
        </w:rPr>
        <w:t xml:space="preserve"> </w:t>
      </w:r>
      <w:r w:rsidR="004518C6" w:rsidRPr="00627E9F">
        <w:rPr>
          <w:rFonts w:ascii="Times New Roman" w:hAnsi="Times New Roman"/>
          <w:sz w:val="24"/>
          <w:lang w:val="sr-Cyrl-CS"/>
        </w:rPr>
        <w:t>извештаја</w:t>
      </w:r>
      <w:r w:rsidR="005633B2" w:rsidRPr="00627E9F">
        <w:rPr>
          <w:rFonts w:ascii="Times New Roman" w:hAnsi="Times New Roman"/>
          <w:sz w:val="24"/>
          <w:lang w:val="sr-Cyrl-CS"/>
        </w:rPr>
        <w:t xml:space="preserve"> </w:t>
      </w:r>
      <w:r w:rsidR="004518C6" w:rsidRPr="00627E9F">
        <w:rPr>
          <w:rFonts w:ascii="Times New Roman" w:hAnsi="Times New Roman"/>
          <w:sz w:val="24"/>
          <w:lang w:val="sr-Cyrl-CS"/>
        </w:rPr>
        <w:t>о</w:t>
      </w:r>
      <w:r w:rsidR="005633B2" w:rsidRPr="00627E9F">
        <w:rPr>
          <w:rFonts w:ascii="Times New Roman" w:hAnsi="Times New Roman"/>
          <w:sz w:val="24"/>
          <w:lang w:val="sr-Cyrl-CS"/>
        </w:rPr>
        <w:t xml:space="preserve"> </w:t>
      </w:r>
      <w:r w:rsidR="00EF7D8D" w:rsidRPr="00627E9F">
        <w:rPr>
          <w:rFonts w:ascii="Times New Roman" w:hAnsi="Times New Roman"/>
          <w:sz w:val="24"/>
          <w:lang w:val="sr-Cyrl-CS"/>
        </w:rPr>
        <w:t>е</w:t>
      </w:r>
      <w:r w:rsidR="004518C6" w:rsidRPr="00627E9F">
        <w:rPr>
          <w:rFonts w:ascii="Times New Roman" w:hAnsi="Times New Roman"/>
          <w:sz w:val="24"/>
          <w:lang w:val="sr-Cyrl-CS"/>
        </w:rPr>
        <w:t>мисијама</w:t>
      </w:r>
      <w:r w:rsidR="005633B2" w:rsidRPr="00627E9F">
        <w:rPr>
          <w:rFonts w:ascii="Times New Roman" w:hAnsi="Times New Roman"/>
          <w:sz w:val="24"/>
          <w:lang w:val="sr-Cyrl-CS"/>
        </w:rPr>
        <w:t xml:space="preserve"> </w:t>
      </w:r>
      <w:r w:rsidR="004518C6" w:rsidRPr="00627E9F">
        <w:rPr>
          <w:rFonts w:ascii="Times New Roman" w:hAnsi="Times New Roman"/>
          <w:sz w:val="24"/>
          <w:lang w:val="sr-Cyrl-CS"/>
        </w:rPr>
        <w:t>GHG</w:t>
      </w:r>
      <w:r w:rsidR="005B231D" w:rsidRPr="00627E9F">
        <w:rPr>
          <w:rFonts w:ascii="Times New Roman" w:hAnsi="Times New Roman"/>
          <w:sz w:val="24"/>
          <w:lang w:val="sr-Cyrl-CS"/>
        </w:rPr>
        <w:t>,</w:t>
      </w:r>
      <w:r w:rsidR="00EF7D8D" w:rsidRPr="00627E9F">
        <w:rPr>
          <w:rFonts w:ascii="Times New Roman" w:hAnsi="Times New Roman"/>
          <w:sz w:val="24"/>
          <w:lang w:val="sr-Cyrl-CS"/>
        </w:rPr>
        <w:t xml:space="preserve"> </w:t>
      </w:r>
      <w:r w:rsidR="004518C6" w:rsidRPr="00627E9F">
        <w:rPr>
          <w:rFonts w:ascii="Times New Roman" w:hAnsi="Times New Roman"/>
          <w:sz w:val="24"/>
          <w:lang w:val="sr-Cyrl-CS"/>
        </w:rPr>
        <w:t>као</w:t>
      </w:r>
      <w:r w:rsidR="005633B2" w:rsidRPr="00627E9F">
        <w:rPr>
          <w:rFonts w:ascii="Times New Roman" w:hAnsi="Times New Roman"/>
          <w:sz w:val="24"/>
          <w:lang w:val="sr-Cyrl-CS"/>
        </w:rPr>
        <w:t xml:space="preserve"> </w:t>
      </w:r>
      <w:r w:rsidR="004518C6" w:rsidRPr="00627E9F">
        <w:rPr>
          <w:rFonts w:ascii="Times New Roman" w:hAnsi="Times New Roman"/>
          <w:sz w:val="24"/>
          <w:lang w:val="sr-Cyrl-CS"/>
        </w:rPr>
        <w:t>и</w:t>
      </w:r>
      <w:r w:rsidR="006C0497" w:rsidRPr="00627E9F">
        <w:rPr>
          <w:rFonts w:ascii="Times New Roman" w:hAnsi="Times New Roman"/>
          <w:sz w:val="24"/>
          <w:lang w:val="sr-Cyrl-CS"/>
        </w:rPr>
        <w:t xml:space="preserve"> </w:t>
      </w:r>
      <w:r w:rsidR="004518C6" w:rsidRPr="00627E9F">
        <w:rPr>
          <w:rFonts w:ascii="Times New Roman" w:hAnsi="Times New Roman"/>
          <w:sz w:val="24"/>
          <w:lang w:val="sr-Cyrl-CS"/>
        </w:rPr>
        <w:t>врста</w:t>
      </w:r>
      <w:r w:rsidR="006C0497" w:rsidRPr="00627E9F">
        <w:rPr>
          <w:rFonts w:ascii="Times New Roman" w:hAnsi="Times New Roman"/>
          <w:sz w:val="24"/>
          <w:lang w:val="sr-Cyrl-CS"/>
        </w:rPr>
        <w:t xml:space="preserve"> </w:t>
      </w:r>
      <w:r w:rsidR="004518C6" w:rsidRPr="00627E9F">
        <w:rPr>
          <w:rFonts w:ascii="Times New Roman" w:hAnsi="Times New Roman"/>
          <w:sz w:val="24"/>
          <w:lang w:val="sr-Cyrl-CS"/>
        </w:rPr>
        <w:t>и</w:t>
      </w:r>
      <w:r w:rsidR="006C0497" w:rsidRPr="00627E9F">
        <w:rPr>
          <w:rFonts w:ascii="Times New Roman" w:hAnsi="Times New Roman"/>
          <w:sz w:val="24"/>
          <w:lang w:val="sr-Cyrl-CS"/>
        </w:rPr>
        <w:t xml:space="preserve"> </w:t>
      </w:r>
      <w:r w:rsidR="004518C6" w:rsidRPr="00627E9F">
        <w:rPr>
          <w:rFonts w:ascii="Times New Roman" w:hAnsi="Times New Roman"/>
          <w:sz w:val="24"/>
          <w:lang w:val="sr-Cyrl-CS"/>
        </w:rPr>
        <w:t>начин</w:t>
      </w:r>
      <w:r w:rsidR="006C0497" w:rsidRPr="00627E9F">
        <w:rPr>
          <w:rFonts w:ascii="Times New Roman" w:hAnsi="Times New Roman"/>
          <w:sz w:val="24"/>
          <w:lang w:val="sr-Cyrl-CS"/>
        </w:rPr>
        <w:t xml:space="preserve"> </w:t>
      </w:r>
      <w:r w:rsidR="004518C6" w:rsidRPr="00627E9F">
        <w:rPr>
          <w:rFonts w:ascii="Times New Roman" w:hAnsi="Times New Roman"/>
          <w:sz w:val="24"/>
          <w:lang w:val="sr-Cyrl-CS"/>
        </w:rPr>
        <w:t>добијања</w:t>
      </w:r>
      <w:r w:rsidR="006C0497" w:rsidRPr="00627E9F">
        <w:rPr>
          <w:rFonts w:ascii="Times New Roman" w:hAnsi="Times New Roman"/>
          <w:sz w:val="24"/>
          <w:lang w:val="sr-Cyrl-CS"/>
        </w:rPr>
        <w:t xml:space="preserve"> </w:t>
      </w:r>
      <w:r w:rsidR="004518C6" w:rsidRPr="00627E9F">
        <w:rPr>
          <w:rFonts w:ascii="Times New Roman" w:hAnsi="Times New Roman"/>
          <w:sz w:val="24"/>
          <w:lang w:val="sr-Cyrl-CS"/>
        </w:rPr>
        <w:t>података</w:t>
      </w:r>
      <w:r w:rsidR="006C0497" w:rsidRPr="00627E9F">
        <w:rPr>
          <w:rFonts w:ascii="Times New Roman" w:hAnsi="Times New Roman"/>
          <w:sz w:val="24"/>
          <w:lang w:val="sr-Cyrl-CS"/>
        </w:rPr>
        <w:t xml:space="preserve"> </w:t>
      </w:r>
      <w:r w:rsidR="004518C6" w:rsidRPr="00627E9F">
        <w:rPr>
          <w:rFonts w:ascii="Times New Roman" w:hAnsi="Times New Roman"/>
          <w:sz w:val="24"/>
          <w:lang w:val="sr-Cyrl-CS"/>
        </w:rPr>
        <w:t>за</w:t>
      </w:r>
      <w:r w:rsidR="006C0497" w:rsidRPr="00627E9F">
        <w:rPr>
          <w:rFonts w:ascii="Times New Roman" w:hAnsi="Times New Roman"/>
          <w:sz w:val="24"/>
          <w:lang w:val="sr-Cyrl-CS"/>
        </w:rPr>
        <w:t xml:space="preserve"> </w:t>
      </w:r>
      <w:r w:rsidR="004518C6" w:rsidRPr="00627E9F">
        <w:rPr>
          <w:rFonts w:ascii="Times New Roman" w:hAnsi="Times New Roman"/>
          <w:sz w:val="24"/>
          <w:lang w:val="sr-Cyrl-CS"/>
        </w:rPr>
        <w:t>извештај</w:t>
      </w:r>
      <w:r w:rsidR="006C0497" w:rsidRPr="00627E9F">
        <w:rPr>
          <w:rFonts w:ascii="Times New Roman" w:hAnsi="Times New Roman"/>
          <w:sz w:val="24"/>
          <w:lang w:val="sr-Cyrl-CS"/>
        </w:rPr>
        <w:t xml:space="preserve"> </w:t>
      </w:r>
      <w:r w:rsidR="004518C6" w:rsidRPr="00627E9F">
        <w:rPr>
          <w:rFonts w:ascii="Times New Roman" w:hAnsi="Times New Roman"/>
          <w:sz w:val="24"/>
          <w:lang w:val="sr-Cyrl-CS"/>
        </w:rPr>
        <w:t>о</w:t>
      </w:r>
      <w:r w:rsidR="006C0497" w:rsidRPr="00627E9F">
        <w:rPr>
          <w:rFonts w:ascii="Times New Roman" w:hAnsi="Times New Roman"/>
          <w:sz w:val="24"/>
          <w:lang w:val="sr-Cyrl-CS"/>
        </w:rPr>
        <w:t xml:space="preserve"> </w:t>
      </w:r>
      <w:r w:rsidR="004518C6" w:rsidRPr="00627E9F">
        <w:rPr>
          <w:rFonts w:ascii="Times New Roman" w:hAnsi="Times New Roman"/>
          <w:sz w:val="24"/>
          <w:lang w:val="sr-Cyrl-CS"/>
        </w:rPr>
        <w:t>историјском</w:t>
      </w:r>
      <w:r w:rsidR="006C0497" w:rsidRPr="00627E9F">
        <w:rPr>
          <w:rFonts w:ascii="Times New Roman" w:hAnsi="Times New Roman"/>
          <w:sz w:val="24"/>
          <w:lang w:val="sr-Cyrl-CS"/>
        </w:rPr>
        <w:t xml:space="preserve"> </w:t>
      </w:r>
      <w:r w:rsidR="004518C6" w:rsidRPr="00627E9F">
        <w:rPr>
          <w:rFonts w:ascii="Times New Roman" w:hAnsi="Times New Roman"/>
          <w:sz w:val="24"/>
          <w:lang w:val="sr-Cyrl-CS"/>
        </w:rPr>
        <w:t>нивоу</w:t>
      </w:r>
      <w:r w:rsidR="006C0497" w:rsidRPr="00627E9F">
        <w:rPr>
          <w:rFonts w:ascii="Times New Roman" w:hAnsi="Times New Roman"/>
          <w:sz w:val="24"/>
          <w:lang w:val="sr-Cyrl-CS"/>
        </w:rPr>
        <w:t xml:space="preserve"> </w:t>
      </w:r>
      <w:r w:rsidR="004518C6" w:rsidRPr="00627E9F">
        <w:rPr>
          <w:rFonts w:ascii="Times New Roman" w:hAnsi="Times New Roman"/>
          <w:sz w:val="24"/>
          <w:lang w:val="sr-Cyrl-CS"/>
        </w:rPr>
        <w:t>активности</w:t>
      </w:r>
      <w:r w:rsidR="006C0497" w:rsidRPr="00627E9F">
        <w:rPr>
          <w:rFonts w:ascii="Times New Roman" w:hAnsi="Times New Roman"/>
          <w:sz w:val="24"/>
          <w:lang w:val="sr-Cyrl-CS"/>
        </w:rPr>
        <w:t xml:space="preserve">. </w:t>
      </w:r>
    </w:p>
    <w:p w14:paraId="3E64A1F3" w14:textId="30606547" w:rsidR="00945D42" w:rsidRPr="00627E9F" w:rsidRDefault="004518C6" w:rsidP="00DE7F67">
      <w:pPr>
        <w:shd w:val="clear" w:color="auto" w:fill="FFFFFF"/>
        <w:spacing w:after="0" w:line="240" w:lineRule="auto"/>
        <w:ind w:firstLine="708"/>
        <w:jc w:val="both"/>
        <w:rPr>
          <w:rFonts w:ascii="Times New Roman" w:hAnsi="Times New Roman"/>
          <w:sz w:val="24"/>
          <w:lang w:val="sr-Cyrl-CS"/>
        </w:rPr>
      </w:pPr>
      <w:r w:rsidRPr="00627E9F">
        <w:rPr>
          <w:rFonts w:ascii="Times New Roman" w:hAnsi="Times New Roman"/>
          <w:sz w:val="24"/>
          <w:lang w:val="sr-Cyrl-CS"/>
        </w:rPr>
        <w:t>У</w:t>
      </w:r>
      <w:r w:rsidR="005633B2" w:rsidRPr="00627E9F">
        <w:rPr>
          <w:rFonts w:ascii="Times New Roman" w:hAnsi="Times New Roman"/>
          <w:sz w:val="24"/>
          <w:lang w:val="sr-Cyrl-CS"/>
        </w:rPr>
        <w:t xml:space="preserve"> </w:t>
      </w:r>
      <w:r w:rsidRPr="00627E9F">
        <w:rPr>
          <w:rFonts w:ascii="Times New Roman" w:hAnsi="Times New Roman"/>
          <w:sz w:val="24"/>
          <w:lang w:val="sr-Cyrl-CS"/>
        </w:rPr>
        <w:t>члану</w:t>
      </w:r>
      <w:r w:rsidR="005633B2" w:rsidRPr="00627E9F">
        <w:rPr>
          <w:rFonts w:ascii="Times New Roman" w:hAnsi="Times New Roman"/>
          <w:sz w:val="24"/>
          <w:lang w:val="sr-Cyrl-CS"/>
        </w:rPr>
        <w:t xml:space="preserve"> </w:t>
      </w:r>
      <w:r w:rsidR="00497E73" w:rsidRPr="00627E9F">
        <w:rPr>
          <w:rFonts w:ascii="Times New Roman" w:hAnsi="Times New Roman"/>
          <w:sz w:val="24"/>
          <w:lang w:val="sr-Cyrl-CS"/>
        </w:rPr>
        <w:t>44</w:t>
      </w:r>
      <w:r w:rsidR="00F82137" w:rsidRPr="00627E9F">
        <w:rPr>
          <w:rFonts w:ascii="Times New Roman" w:hAnsi="Times New Roman"/>
          <w:sz w:val="24"/>
          <w:lang w:val="sr-Cyrl-CS"/>
        </w:rPr>
        <w:t xml:space="preserve">. </w:t>
      </w:r>
      <w:r w:rsidR="000960B0" w:rsidRPr="00627E9F">
        <w:rPr>
          <w:rFonts w:ascii="Times New Roman" w:hAnsi="Times New Roman"/>
          <w:sz w:val="24"/>
          <w:lang w:val="sr-Cyrl-CS"/>
        </w:rPr>
        <w:t xml:space="preserve">Предлога закона </w:t>
      </w:r>
      <w:r w:rsidRPr="00627E9F">
        <w:rPr>
          <w:rFonts w:ascii="Times New Roman" w:hAnsi="Times New Roman"/>
          <w:sz w:val="24"/>
          <w:lang w:val="sr-Cyrl-CS"/>
        </w:rPr>
        <w:t>је</w:t>
      </w:r>
      <w:r w:rsidR="00F82137" w:rsidRPr="00627E9F">
        <w:rPr>
          <w:rFonts w:ascii="Times New Roman" w:hAnsi="Times New Roman"/>
          <w:sz w:val="24"/>
          <w:lang w:val="sr-Cyrl-CS"/>
        </w:rPr>
        <w:t xml:space="preserve"> </w:t>
      </w:r>
      <w:r w:rsidRPr="00627E9F">
        <w:rPr>
          <w:rFonts w:ascii="Times New Roman" w:hAnsi="Times New Roman"/>
          <w:sz w:val="24"/>
          <w:lang w:val="sr-Cyrl-CS"/>
        </w:rPr>
        <w:t>прописано</w:t>
      </w:r>
      <w:r w:rsidR="00F82137" w:rsidRPr="00627E9F">
        <w:rPr>
          <w:rFonts w:ascii="Times New Roman" w:hAnsi="Times New Roman"/>
          <w:sz w:val="24"/>
          <w:lang w:val="sr-Cyrl-CS"/>
        </w:rPr>
        <w:t xml:space="preserve"> </w:t>
      </w:r>
      <w:r w:rsidRPr="00627E9F">
        <w:rPr>
          <w:rFonts w:ascii="Times New Roman" w:hAnsi="Times New Roman"/>
          <w:sz w:val="24"/>
          <w:lang w:val="sr-Cyrl-CS"/>
        </w:rPr>
        <w:t>да</w:t>
      </w:r>
      <w:r w:rsidR="00F82137" w:rsidRPr="00627E9F">
        <w:rPr>
          <w:rFonts w:ascii="Times New Roman" w:hAnsi="Times New Roman"/>
          <w:sz w:val="24"/>
          <w:lang w:val="sr-Cyrl-CS"/>
        </w:rPr>
        <w:t xml:space="preserve"> </w:t>
      </w:r>
      <w:r w:rsidRPr="00627E9F">
        <w:rPr>
          <w:rFonts w:ascii="Times New Roman" w:hAnsi="Times New Roman"/>
          <w:sz w:val="24"/>
          <w:lang w:val="sr-Cyrl-CS"/>
        </w:rPr>
        <w:t>ако</w:t>
      </w:r>
      <w:r w:rsidR="00F82137" w:rsidRPr="00627E9F">
        <w:rPr>
          <w:rFonts w:ascii="Times New Roman" w:hAnsi="Times New Roman"/>
          <w:sz w:val="24"/>
          <w:lang w:val="sr-Cyrl-CS"/>
        </w:rPr>
        <w:t xml:space="preserve"> </w:t>
      </w:r>
      <w:r w:rsidRPr="00627E9F">
        <w:rPr>
          <w:rFonts w:ascii="Times New Roman" w:hAnsi="Times New Roman"/>
          <w:sz w:val="24"/>
          <w:lang w:val="sr-Cyrl-CS"/>
        </w:rPr>
        <w:t>оператер</w:t>
      </w:r>
      <w:r w:rsidR="00F82137" w:rsidRPr="00627E9F">
        <w:rPr>
          <w:rFonts w:ascii="Times New Roman" w:hAnsi="Times New Roman"/>
          <w:sz w:val="24"/>
          <w:lang w:val="sr-Cyrl-CS"/>
        </w:rPr>
        <w:t xml:space="preserve"> </w:t>
      </w:r>
      <w:r w:rsidRPr="00627E9F">
        <w:rPr>
          <w:rFonts w:ascii="Times New Roman" w:hAnsi="Times New Roman"/>
          <w:sz w:val="24"/>
          <w:lang w:val="sr-Cyrl-CS"/>
        </w:rPr>
        <w:t>не</w:t>
      </w:r>
      <w:r w:rsidR="00F82137" w:rsidRPr="00627E9F">
        <w:rPr>
          <w:rFonts w:ascii="Times New Roman" w:hAnsi="Times New Roman"/>
          <w:sz w:val="24"/>
          <w:lang w:val="sr-Cyrl-CS"/>
        </w:rPr>
        <w:t xml:space="preserve"> </w:t>
      </w:r>
      <w:r w:rsidRPr="00627E9F">
        <w:rPr>
          <w:rFonts w:ascii="Times New Roman" w:hAnsi="Times New Roman"/>
          <w:sz w:val="24"/>
          <w:lang w:val="sr-Cyrl-CS"/>
        </w:rPr>
        <w:t>достави</w:t>
      </w:r>
      <w:r w:rsidR="00F82137" w:rsidRPr="00627E9F">
        <w:rPr>
          <w:rFonts w:ascii="Times New Roman" w:hAnsi="Times New Roman"/>
          <w:sz w:val="24"/>
          <w:lang w:val="sr-Cyrl-CS"/>
        </w:rPr>
        <w:t xml:space="preserve"> </w:t>
      </w:r>
      <w:r w:rsidRPr="00627E9F">
        <w:rPr>
          <w:rFonts w:ascii="Times New Roman" w:hAnsi="Times New Roman"/>
          <w:sz w:val="24"/>
          <w:lang w:val="sr-Cyrl-CS"/>
        </w:rPr>
        <w:t>извештај</w:t>
      </w:r>
      <w:r w:rsidR="00F82137" w:rsidRPr="00627E9F">
        <w:rPr>
          <w:rFonts w:ascii="Times New Roman" w:hAnsi="Times New Roman"/>
          <w:sz w:val="24"/>
          <w:lang w:val="sr-Cyrl-CS"/>
        </w:rPr>
        <w:t xml:space="preserve"> </w:t>
      </w:r>
      <w:r w:rsidRPr="00627E9F">
        <w:rPr>
          <w:rFonts w:ascii="Times New Roman" w:hAnsi="Times New Roman"/>
          <w:sz w:val="24"/>
          <w:lang w:val="sr-Cyrl-CS"/>
        </w:rPr>
        <w:t>о</w:t>
      </w:r>
      <w:r w:rsidR="00F82137" w:rsidRPr="00627E9F">
        <w:rPr>
          <w:rFonts w:ascii="Times New Roman" w:hAnsi="Times New Roman"/>
          <w:sz w:val="24"/>
          <w:lang w:val="sr-Cyrl-CS"/>
        </w:rPr>
        <w:t xml:space="preserve"> </w:t>
      </w:r>
      <w:r w:rsidRPr="00627E9F">
        <w:rPr>
          <w:rFonts w:ascii="Times New Roman" w:hAnsi="Times New Roman"/>
          <w:sz w:val="24"/>
          <w:lang w:val="sr-Cyrl-CS"/>
        </w:rPr>
        <w:t>емисијама</w:t>
      </w:r>
      <w:r w:rsidR="00F82137" w:rsidRPr="00627E9F">
        <w:rPr>
          <w:rFonts w:ascii="Times New Roman" w:hAnsi="Times New Roman"/>
          <w:sz w:val="24"/>
          <w:lang w:val="sr-Cyrl-CS"/>
        </w:rPr>
        <w:t xml:space="preserve"> </w:t>
      </w:r>
      <w:r w:rsidRPr="00627E9F">
        <w:rPr>
          <w:rFonts w:ascii="Times New Roman" w:hAnsi="Times New Roman"/>
          <w:sz w:val="24"/>
          <w:lang w:val="sr-Cyrl-CS"/>
        </w:rPr>
        <w:t>GHG</w:t>
      </w:r>
      <w:r w:rsidR="00F82137" w:rsidRPr="00627E9F">
        <w:rPr>
          <w:rFonts w:ascii="Times New Roman" w:hAnsi="Times New Roman"/>
          <w:sz w:val="24"/>
          <w:lang w:val="sr-Cyrl-CS"/>
        </w:rPr>
        <w:t xml:space="preserve">, </w:t>
      </w:r>
      <w:r w:rsidRPr="00627E9F">
        <w:rPr>
          <w:rFonts w:ascii="Times New Roman" w:hAnsi="Times New Roman"/>
          <w:sz w:val="24"/>
          <w:lang w:val="sr-Cyrl-CS"/>
        </w:rPr>
        <w:t>односно</w:t>
      </w:r>
      <w:r w:rsidR="00F82137" w:rsidRPr="00627E9F">
        <w:rPr>
          <w:rFonts w:ascii="Times New Roman" w:hAnsi="Times New Roman"/>
          <w:sz w:val="24"/>
          <w:lang w:val="sr-Cyrl-CS"/>
        </w:rPr>
        <w:t xml:space="preserve"> </w:t>
      </w:r>
      <w:r w:rsidRPr="00627E9F">
        <w:rPr>
          <w:rFonts w:ascii="Times New Roman" w:hAnsi="Times New Roman"/>
          <w:sz w:val="24"/>
          <w:lang w:val="sr-Cyrl-CS"/>
        </w:rPr>
        <w:t>извештај</w:t>
      </w:r>
      <w:r w:rsidR="006C0497" w:rsidRPr="00627E9F">
        <w:rPr>
          <w:rFonts w:ascii="Times New Roman" w:hAnsi="Times New Roman"/>
          <w:sz w:val="24"/>
          <w:lang w:val="sr-Cyrl-CS"/>
        </w:rPr>
        <w:t xml:space="preserve"> </w:t>
      </w:r>
      <w:r w:rsidRPr="00627E9F">
        <w:rPr>
          <w:rFonts w:ascii="Times New Roman" w:hAnsi="Times New Roman"/>
          <w:sz w:val="24"/>
          <w:lang w:val="sr-Cyrl-CS"/>
        </w:rPr>
        <w:t>није</w:t>
      </w:r>
      <w:r w:rsidR="006C0497" w:rsidRPr="00627E9F">
        <w:rPr>
          <w:rFonts w:ascii="Times New Roman" w:hAnsi="Times New Roman"/>
          <w:sz w:val="24"/>
          <w:lang w:val="sr-Cyrl-CS"/>
        </w:rPr>
        <w:t xml:space="preserve"> </w:t>
      </w:r>
      <w:r w:rsidRPr="00627E9F">
        <w:rPr>
          <w:rFonts w:ascii="Times New Roman" w:hAnsi="Times New Roman"/>
          <w:sz w:val="24"/>
          <w:lang w:val="sr-Cyrl-CS"/>
        </w:rPr>
        <w:t>верификован</w:t>
      </w:r>
      <w:r w:rsidR="006C0497" w:rsidRPr="00627E9F">
        <w:rPr>
          <w:rFonts w:ascii="Times New Roman" w:hAnsi="Times New Roman"/>
          <w:sz w:val="24"/>
          <w:lang w:val="sr-Cyrl-CS"/>
        </w:rPr>
        <w:t xml:space="preserve"> </w:t>
      </w:r>
      <w:r w:rsidRPr="00627E9F">
        <w:rPr>
          <w:rFonts w:ascii="Times New Roman" w:hAnsi="Times New Roman"/>
          <w:sz w:val="24"/>
          <w:lang w:val="sr-Cyrl-CS"/>
        </w:rPr>
        <w:t>или</w:t>
      </w:r>
      <w:r w:rsidR="006C0497" w:rsidRPr="00627E9F">
        <w:rPr>
          <w:rFonts w:ascii="Times New Roman" w:hAnsi="Times New Roman"/>
          <w:sz w:val="24"/>
          <w:lang w:val="sr-Cyrl-CS"/>
        </w:rPr>
        <w:t xml:space="preserve"> </w:t>
      </w:r>
      <w:proofErr w:type="spellStart"/>
      <w:r w:rsidRPr="00627E9F">
        <w:rPr>
          <w:rFonts w:ascii="Times New Roman" w:hAnsi="Times New Roman"/>
          <w:sz w:val="24"/>
          <w:lang w:val="sr-Cyrl-CS"/>
        </w:rPr>
        <w:t>верификатор</w:t>
      </w:r>
      <w:proofErr w:type="spellEnd"/>
      <w:r w:rsidR="006C0497" w:rsidRPr="00627E9F">
        <w:rPr>
          <w:rFonts w:ascii="Times New Roman" w:hAnsi="Times New Roman"/>
          <w:sz w:val="24"/>
          <w:lang w:val="sr-Cyrl-CS"/>
        </w:rPr>
        <w:t xml:space="preserve"> </w:t>
      </w:r>
      <w:r w:rsidRPr="00627E9F">
        <w:rPr>
          <w:rFonts w:ascii="Times New Roman" w:hAnsi="Times New Roman"/>
          <w:sz w:val="24"/>
          <w:lang w:val="sr-Cyrl-CS"/>
        </w:rPr>
        <w:t>сматра</w:t>
      </w:r>
      <w:r w:rsidR="006C0497" w:rsidRPr="00627E9F">
        <w:rPr>
          <w:rFonts w:ascii="Times New Roman" w:hAnsi="Times New Roman"/>
          <w:sz w:val="24"/>
          <w:lang w:val="sr-Cyrl-CS"/>
        </w:rPr>
        <w:t xml:space="preserve"> </w:t>
      </w:r>
      <w:r w:rsidRPr="00627E9F">
        <w:rPr>
          <w:rFonts w:ascii="Times New Roman" w:hAnsi="Times New Roman"/>
          <w:sz w:val="24"/>
          <w:lang w:val="sr-Cyrl-CS"/>
        </w:rPr>
        <w:t>да</w:t>
      </w:r>
      <w:r w:rsidR="006C0497" w:rsidRPr="00627E9F">
        <w:rPr>
          <w:rFonts w:ascii="Times New Roman" w:hAnsi="Times New Roman"/>
          <w:sz w:val="24"/>
          <w:lang w:val="sr-Cyrl-CS"/>
        </w:rPr>
        <w:t xml:space="preserve"> </w:t>
      </w:r>
      <w:r w:rsidRPr="00627E9F">
        <w:rPr>
          <w:rFonts w:ascii="Times New Roman" w:hAnsi="Times New Roman"/>
          <w:sz w:val="24"/>
          <w:lang w:val="sr-Cyrl-CS"/>
        </w:rPr>
        <w:t>у</w:t>
      </w:r>
      <w:r w:rsidR="006C0497" w:rsidRPr="00627E9F">
        <w:rPr>
          <w:rFonts w:ascii="Times New Roman" w:hAnsi="Times New Roman"/>
          <w:sz w:val="24"/>
          <w:lang w:val="sr-Cyrl-CS"/>
        </w:rPr>
        <w:t xml:space="preserve"> </w:t>
      </w:r>
      <w:r w:rsidRPr="00627E9F">
        <w:rPr>
          <w:rFonts w:ascii="Times New Roman" w:hAnsi="Times New Roman"/>
          <w:sz w:val="24"/>
          <w:lang w:val="sr-Cyrl-CS"/>
        </w:rPr>
        <w:t>извештају</w:t>
      </w:r>
      <w:r w:rsidR="006C0497" w:rsidRPr="00627E9F">
        <w:rPr>
          <w:rFonts w:ascii="Times New Roman" w:hAnsi="Times New Roman"/>
          <w:sz w:val="24"/>
          <w:lang w:val="sr-Cyrl-CS"/>
        </w:rPr>
        <w:t xml:space="preserve"> </w:t>
      </w:r>
      <w:r w:rsidRPr="00627E9F">
        <w:rPr>
          <w:rFonts w:ascii="Times New Roman" w:hAnsi="Times New Roman"/>
          <w:sz w:val="24"/>
          <w:lang w:val="sr-Cyrl-CS"/>
        </w:rPr>
        <w:t>постоје</w:t>
      </w:r>
      <w:r w:rsidR="006C0497" w:rsidRPr="00627E9F">
        <w:rPr>
          <w:rFonts w:ascii="Times New Roman" w:hAnsi="Times New Roman"/>
          <w:sz w:val="24"/>
          <w:lang w:val="sr-Cyrl-CS"/>
        </w:rPr>
        <w:t xml:space="preserve"> </w:t>
      </w:r>
      <w:r w:rsidRPr="00627E9F">
        <w:rPr>
          <w:rFonts w:ascii="Times New Roman" w:hAnsi="Times New Roman"/>
          <w:sz w:val="24"/>
          <w:lang w:val="sr-Cyrl-CS"/>
        </w:rPr>
        <w:t>погрешно</w:t>
      </w:r>
      <w:r w:rsidR="006C0497" w:rsidRPr="00627E9F">
        <w:rPr>
          <w:rFonts w:ascii="Times New Roman" w:hAnsi="Times New Roman"/>
          <w:sz w:val="24"/>
          <w:lang w:val="sr-Cyrl-CS"/>
        </w:rPr>
        <w:t xml:space="preserve"> </w:t>
      </w:r>
      <w:r w:rsidRPr="00627E9F">
        <w:rPr>
          <w:rFonts w:ascii="Times New Roman" w:hAnsi="Times New Roman"/>
          <w:sz w:val="24"/>
          <w:lang w:val="sr-Cyrl-CS"/>
        </w:rPr>
        <w:t>приказани</w:t>
      </w:r>
      <w:r w:rsidR="006C0497" w:rsidRPr="00627E9F">
        <w:rPr>
          <w:rFonts w:ascii="Times New Roman" w:hAnsi="Times New Roman"/>
          <w:sz w:val="24"/>
          <w:lang w:val="sr-Cyrl-CS"/>
        </w:rPr>
        <w:t xml:space="preserve"> </w:t>
      </w:r>
      <w:r w:rsidRPr="00627E9F">
        <w:rPr>
          <w:rFonts w:ascii="Times New Roman" w:hAnsi="Times New Roman"/>
          <w:sz w:val="24"/>
          <w:lang w:val="sr-Cyrl-CS"/>
        </w:rPr>
        <w:t>подаци</w:t>
      </w:r>
      <w:r w:rsidR="006C0497" w:rsidRPr="00627E9F">
        <w:rPr>
          <w:rFonts w:ascii="Times New Roman" w:hAnsi="Times New Roman"/>
          <w:sz w:val="24"/>
          <w:lang w:val="sr-Cyrl-CS"/>
        </w:rPr>
        <w:t xml:space="preserve">, </w:t>
      </w:r>
      <w:r w:rsidRPr="00627E9F">
        <w:rPr>
          <w:rFonts w:ascii="Times New Roman" w:hAnsi="Times New Roman"/>
          <w:sz w:val="24"/>
          <w:lang w:val="sr-Cyrl-CS"/>
        </w:rPr>
        <w:t>Агенција</w:t>
      </w:r>
      <w:r w:rsidR="005B231D" w:rsidRPr="00627E9F">
        <w:rPr>
          <w:rFonts w:ascii="Times New Roman" w:hAnsi="Times New Roman"/>
          <w:sz w:val="24"/>
          <w:lang w:val="sr-Cyrl-CS"/>
        </w:rPr>
        <w:t>,</w:t>
      </w:r>
      <w:r w:rsidR="006C0497" w:rsidRPr="00627E9F">
        <w:rPr>
          <w:rFonts w:ascii="Times New Roman" w:hAnsi="Times New Roman"/>
          <w:sz w:val="24"/>
          <w:lang w:val="sr-Cyrl-CS"/>
        </w:rPr>
        <w:t xml:space="preserve"> </w:t>
      </w:r>
      <w:r w:rsidRPr="00627E9F">
        <w:rPr>
          <w:rFonts w:ascii="Times New Roman" w:hAnsi="Times New Roman"/>
          <w:sz w:val="24"/>
          <w:lang w:val="sr-Cyrl-CS"/>
        </w:rPr>
        <w:t>односно</w:t>
      </w:r>
      <w:r w:rsidR="006C0497" w:rsidRPr="00627E9F">
        <w:rPr>
          <w:rFonts w:ascii="Times New Roman" w:hAnsi="Times New Roman"/>
          <w:sz w:val="24"/>
          <w:lang w:val="sr-Cyrl-CS"/>
        </w:rPr>
        <w:t xml:space="preserve"> </w:t>
      </w:r>
      <w:r w:rsidRPr="00627E9F">
        <w:rPr>
          <w:rFonts w:ascii="Times New Roman" w:hAnsi="Times New Roman"/>
          <w:sz w:val="24"/>
          <w:lang w:val="sr-Cyrl-CS"/>
        </w:rPr>
        <w:t>Директорат</w:t>
      </w:r>
      <w:r w:rsidR="006C0497" w:rsidRPr="00627E9F">
        <w:rPr>
          <w:rFonts w:ascii="Times New Roman" w:hAnsi="Times New Roman"/>
          <w:sz w:val="24"/>
          <w:lang w:val="sr-Cyrl-CS"/>
        </w:rPr>
        <w:t xml:space="preserve"> </w:t>
      </w:r>
      <w:r w:rsidRPr="00627E9F">
        <w:rPr>
          <w:rFonts w:ascii="Times New Roman" w:hAnsi="Times New Roman"/>
          <w:sz w:val="24"/>
          <w:lang w:val="sr-Cyrl-CS"/>
        </w:rPr>
        <w:t>врше</w:t>
      </w:r>
      <w:r w:rsidR="006C0497" w:rsidRPr="00627E9F">
        <w:rPr>
          <w:rFonts w:ascii="Times New Roman" w:hAnsi="Times New Roman"/>
          <w:sz w:val="24"/>
          <w:lang w:val="sr-Cyrl-CS"/>
        </w:rPr>
        <w:t xml:space="preserve"> </w:t>
      </w:r>
      <w:r w:rsidRPr="00627E9F">
        <w:rPr>
          <w:rFonts w:ascii="Times New Roman" w:hAnsi="Times New Roman"/>
          <w:sz w:val="24"/>
          <w:lang w:val="sr-Cyrl-CS"/>
        </w:rPr>
        <w:t>конзервативну</w:t>
      </w:r>
      <w:r w:rsidR="006C0497" w:rsidRPr="00627E9F">
        <w:rPr>
          <w:rFonts w:ascii="Times New Roman" w:hAnsi="Times New Roman"/>
          <w:sz w:val="24"/>
          <w:lang w:val="sr-Cyrl-CS"/>
        </w:rPr>
        <w:t xml:space="preserve"> </w:t>
      </w:r>
      <w:r w:rsidRPr="00627E9F">
        <w:rPr>
          <w:rFonts w:ascii="Times New Roman" w:hAnsi="Times New Roman"/>
          <w:sz w:val="24"/>
          <w:lang w:val="sr-Cyrl-CS"/>
        </w:rPr>
        <w:t>процену</w:t>
      </w:r>
      <w:r w:rsidR="006C0497" w:rsidRPr="00627E9F">
        <w:rPr>
          <w:rFonts w:ascii="Times New Roman" w:hAnsi="Times New Roman"/>
          <w:sz w:val="24"/>
          <w:lang w:val="sr-Cyrl-CS"/>
        </w:rPr>
        <w:t xml:space="preserve"> </w:t>
      </w:r>
      <w:r w:rsidRPr="00627E9F">
        <w:rPr>
          <w:rFonts w:ascii="Times New Roman" w:hAnsi="Times New Roman"/>
          <w:sz w:val="24"/>
          <w:lang w:val="sr-Cyrl-CS"/>
        </w:rPr>
        <w:t>емисија</w:t>
      </w:r>
      <w:r w:rsidR="005B231D" w:rsidRPr="00627E9F">
        <w:rPr>
          <w:rFonts w:ascii="Times New Roman" w:hAnsi="Times New Roman"/>
          <w:sz w:val="24"/>
          <w:lang w:val="sr-Cyrl-CS"/>
        </w:rPr>
        <w:t xml:space="preserve"> </w:t>
      </w:r>
      <w:r w:rsidRPr="00627E9F">
        <w:rPr>
          <w:rFonts w:ascii="Times New Roman" w:hAnsi="Times New Roman"/>
          <w:sz w:val="24"/>
          <w:lang w:val="sr-Cyrl-CS"/>
        </w:rPr>
        <w:t>GHG</w:t>
      </w:r>
      <w:r w:rsidR="006C0497" w:rsidRPr="00627E9F">
        <w:rPr>
          <w:rFonts w:ascii="Times New Roman" w:hAnsi="Times New Roman"/>
          <w:sz w:val="24"/>
          <w:lang w:val="sr-Cyrl-CS"/>
        </w:rPr>
        <w:t xml:space="preserve"> – </w:t>
      </w:r>
      <w:r w:rsidRPr="00627E9F">
        <w:rPr>
          <w:rFonts w:ascii="Times New Roman" w:hAnsi="Times New Roman"/>
          <w:sz w:val="24"/>
          <w:lang w:val="sr-Cyrl-CS"/>
        </w:rPr>
        <w:t>процену</w:t>
      </w:r>
      <w:r w:rsidR="005B231D" w:rsidRPr="00627E9F">
        <w:rPr>
          <w:rFonts w:ascii="Times New Roman" w:hAnsi="Times New Roman"/>
          <w:sz w:val="24"/>
          <w:lang w:val="sr-Cyrl-CS"/>
        </w:rPr>
        <w:t xml:space="preserve"> </w:t>
      </w:r>
      <w:r w:rsidRPr="00627E9F">
        <w:rPr>
          <w:rFonts w:ascii="Times New Roman" w:hAnsi="Times New Roman"/>
          <w:sz w:val="24"/>
          <w:lang w:val="sr-Cyrl-CS"/>
        </w:rPr>
        <w:t>при</w:t>
      </w:r>
      <w:r w:rsidR="006C0497" w:rsidRPr="00627E9F">
        <w:rPr>
          <w:rFonts w:ascii="Times New Roman" w:hAnsi="Times New Roman"/>
          <w:sz w:val="24"/>
          <w:lang w:val="sr-Cyrl-CS"/>
        </w:rPr>
        <w:t xml:space="preserve"> </w:t>
      </w:r>
      <w:r w:rsidRPr="00627E9F">
        <w:rPr>
          <w:rFonts w:ascii="Times New Roman" w:hAnsi="Times New Roman"/>
          <w:sz w:val="24"/>
          <w:lang w:val="sr-Cyrl-CS"/>
        </w:rPr>
        <w:t>којој</w:t>
      </w:r>
      <w:r w:rsidR="006C0497" w:rsidRPr="00627E9F">
        <w:rPr>
          <w:rFonts w:ascii="Times New Roman" w:hAnsi="Times New Roman"/>
          <w:sz w:val="24"/>
          <w:lang w:val="sr-Cyrl-CS"/>
        </w:rPr>
        <w:t xml:space="preserve"> </w:t>
      </w:r>
      <w:r w:rsidRPr="00627E9F">
        <w:rPr>
          <w:rFonts w:ascii="Times New Roman" w:hAnsi="Times New Roman"/>
          <w:sz w:val="24"/>
          <w:lang w:val="sr-Cyrl-CS"/>
        </w:rPr>
        <w:t>се</w:t>
      </w:r>
      <w:r w:rsidR="006C0497" w:rsidRPr="00627E9F">
        <w:rPr>
          <w:rFonts w:ascii="Times New Roman" w:hAnsi="Times New Roman"/>
          <w:sz w:val="24"/>
          <w:lang w:val="sr-Cyrl-CS"/>
        </w:rPr>
        <w:t xml:space="preserve"> </w:t>
      </w:r>
      <w:r w:rsidRPr="00627E9F">
        <w:rPr>
          <w:rFonts w:ascii="Times New Roman" w:hAnsi="Times New Roman"/>
          <w:sz w:val="24"/>
          <w:lang w:val="sr-Cyrl-CS"/>
        </w:rPr>
        <w:t>примењују</w:t>
      </w:r>
      <w:r w:rsidR="006C0497" w:rsidRPr="00627E9F">
        <w:rPr>
          <w:rFonts w:ascii="Times New Roman" w:hAnsi="Times New Roman"/>
          <w:sz w:val="24"/>
          <w:lang w:val="sr-Cyrl-CS"/>
        </w:rPr>
        <w:t xml:space="preserve"> </w:t>
      </w:r>
      <w:r w:rsidRPr="00627E9F">
        <w:rPr>
          <w:rFonts w:ascii="Times New Roman" w:hAnsi="Times New Roman"/>
          <w:sz w:val="24"/>
          <w:lang w:val="sr-Cyrl-CS"/>
        </w:rPr>
        <w:t>одређене</w:t>
      </w:r>
      <w:r w:rsidR="006C0497" w:rsidRPr="00627E9F">
        <w:rPr>
          <w:rFonts w:ascii="Times New Roman" w:hAnsi="Times New Roman"/>
          <w:sz w:val="24"/>
          <w:lang w:val="sr-Cyrl-CS"/>
        </w:rPr>
        <w:t xml:space="preserve"> </w:t>
      </w:r>
      <w:r w:rsidRPr="00627E9F">
        <w:rPr>
          <w:rFonts w:ascii="Times New Roman" w:hAnsi="Times New Roman"/>
          <w:sz w:val="24"/>
          <w:lang w:val="sr-Cyrl-CS"/>
        </w:rPr>
        <w:t>претпоставке</w:t>
      </w:r>
      <w:r w:rsidR="006C0497" w:rsidRPr="00627E9F">
        <w:rPr>
          <w:rFonts w:ascii="Times New Roman" w:hAnsi="Times New Roman"/>
          <w:sz w:val="24"/>
          <w:lang w:val="sr-Cyrl-CS"/>
        </w:rPr>
        <w:t xml:space="preserve"> </w:t>
      </w:r>
      <w:r w:rsidRPr="00627E9F">
        <w:rPr>
          <w:rFonts w:ascii="Times New Roman" w:hAnsi="Times New Roman"/>
          <w:sz w:val="24"/>
          <w:lang w:val="sr-Cyrl-CS"/>
        </w:rPr>
        <w:t>како</w:t>
      </w:r>
      <w:r w:rsidR="006C0497" w:rsidRPr="00627E9F">
        <w:rPr>
          <w:rFonts w:ascii="Times New Roman" w:hAnsi="Times New Roman"/>
          <w:sz w:val="24"/>
          <w:lang w:val="sr-Cyrl-CS"/>
        </w:rPr>
        <w:t xml:space="preserve"> </w:t>
      </w:r>
      <w:r w:rsidRPr="00627E9F">
        <w:rPr>
          <w:rFonts w:ascii="Times New Roman" w:hAnsi="Times New Roman"/>
          <w:sz w:val="24"/>
          <w:lang w:val="sr-Cyrl-CS"/>
        </w:rPr>
        <w:t>би</w:t>
      </w:r>
      <w:r w:rsidR="006C0497" w:rsidRPr="00627E9F">
        <w:rPr>
          <w:rFonts w:ascii="Times New Roman" w:hAnsi="Times New Roman"/>
          <w:sz w:val="24"/>
          <w:lang w:val="sr-Cyrl-CS"/>
        </w:rPr>
        <w:t xml:space="preserve"> </w:t>
      </w:r>
      <w:r w:rsidRPr="00627E9F">
        <w:rPr>
          <w:rFonts w:ascii="Times New Roman" w:hAnsi="Times New Roman"/>
          <w:sz w:val="24"/>
          <w:lang w:val="sr-Cyrl-CS"/>
        </w:rPr>
        <w:t>се</w:t>
      </w:r>
      <w:r w:rsidR="006C0497" w:rsidRPr="00627E9F">
        <w:rPr>
          <w:rFonts w:ascii="Times New Roman" w:hAnsi="Times New Roman"/>
          <w:sz w:val="24"/>
          <w:lang w:val="sr-Cyrl-CS"/>
        </w:rPr>
        <w:t xml:space="preserve"> </w:t>
      </w:r>
      <w:r w:rsidRPr="00627E9F">
        <w:rPr>
          <w:rFonts w:ascii="Times New Roman" w:hAnsi="Times New Roman"/>
          <w:sz w:val="24"/>
          <w:lang w:val="sr-Cyrl-CS"/>
        </w:rPr>
        <w:t>обезбедило</w:t>
      </w:r>
      <w:r w:rsidR="006C0497" w:rsidRPr="00627E9F">
        <w:rPr>
          <w:rFonts w:ascii="Times New Roman" w:hAnsi="Times New Roman"/>
          <w:sz w:val="24"/>
          <w:lang w:val="sr-Cyrl-CS"/>
        </w:rPr>
        <w:t xml:space="preserve"> </w:t>
      </w:r>
      <w:r w:rsidRPr="00627E9F">
        <w:rPr>
          <w:rFonts w:ascii="Times New Roman" w:hAnsi="Times New Roman"/>
          <w:sz w:val="24"/>
          <w:lang w:val="sr-Cyrl-CS"/>
        </w:rPr>
        <w:t>да</w:t>
      </w:r>
      <w:r w:rsidR="006C0497" w:rsidRPr="00627E9F">
        <w:rPr>
          <w:rFonts w:ascii="Times New Roman" w:hAnsi="Times New Roman"/>
          <w:sz w:val="24"/>
          <w:lang w:val="sr-Cyrl-CS"/>
        </w:rPr>
        <w:t xml:space="preserve"> </w:t>
      </w:r>
      <w:r w:rsidRPr="00627E9F">
        <w:rPr>
          <w:rFonts w:ascii="Times New Roman" w:hAnsi="Times New Roman"/>
          <w:sz w:val="24"/>
          <w:lang w:val="sr-Cyrl-CS"/>
        </w:rPr>
        <w:t>не</w:t>
      </w:r>
      <w:r w:rsidR="006C0497" w:rsidRPr="00627E9F">
        <w:rPr>
          <w:rFonts w:ascii="Times New Roman" w:hAnsi="Times New Roman"/>
          <w:sz w:val="24"/>
          <w:lang w:val="sr-Cyrl-CS"/>
        </w:rPr>
        <w:t xml:space="preserve"> </w:t>
      </w:r>
      <w:r w:rsidRPr="00627E9F">
        <w:rPr>
          <w:rFonts w:ascii="Times New Roman" w:hAnsi="Times New Roman"/>
          <w:sz w:val="24"/>
          <w:lang w:val="sr-Cyrl-CS"/>
        </w:rPr>
        <w:t>дође</w:t>
      </w:r>
      <w:r w:rsidR="006C0497" w:rsidRPr="00627E9F">
        <w:rPr>
          <w:rFonts w:ascii="Times New Roman" w:hAnsi="Times New Roman"/>
          <w:sz w:val="24"/>
          <w:lang w:val="sr-Cyrl-CS"/>
        </w:rPr>
        <w:t xml:space="preserve"> </w:t>
      </w:r>
      <w:r w:rsidRPr="00627E9F">
        <w:rPr>
          <w:rFonts w:ascii="Times New Roman" w:hAnsi="Times New Roman"/>
          <w:sz w:val="24"/>
          <w:lang w:val="sr-Cyrl-CS"/>
        </w:rPr>
        <w:t>до</w:t>
      </w:r>
      <w:r w:rsidR="006C0497" w:rsidRPr="00627E9F">
        <w:rPr>
          <w:rFonts w:ascii="Times New Roman" w:hAnsi="Times New Roman"/>
          <w:sz w:val="24"/>
          <w:lang w:val="sr-Cyrl-CS"/>
        </w:rPr>
        <w:t xml:space="preserve"> </w:t>
      </w:r>
      <w:r w:rsidRPr="00627E9F">
        <w:rPr>
          <w:rFonts w:ascii="Times New Roman" w:hAnsi="Times New Roman"/>
          <w:sz w:val="24"/>
          <w:lang w:val="sr-Cyrl-CS"/>
        </w:rPr>
        <w:t>потцењивања</w:t>
      </w:r>
      <w:r w:rsidR="006C0497" w:rsidRPr="00627E9F">
        <w:rPr>
          <w:rFonts w:ascii="Times New Roman" w:hAnsi="Times New Roman"/>
          <w:sz w:val="24"/>
          <w:lang w:val="sr-Cyrl-CS"/>
        </w:rPr>
        <w:t xml:space="preserve"> </w:t>
      </w:r>
      <w:r w:rsidRPr="00627E9F">
        <w:rPr>
          <w:rFonts w:ascii="Times New Roman" w:hAnsi="Times New Roman"/>
          <w:sz w:val="24"/>
          <w:lang w:val="sr-Cyrl-CS"/>
        </w:rPr>
        <w:t>годишњих</w:t>
      </w:r>
      <w:r w:rsidR="006C0497" w:rsidRPr="00627E9F">
        <w:rPr>
          <w:rFonts w:ascii="Times New Roman" w:hAnsi="Times New Roman"/>
          <w:sz w:val="24"/>
          <w:lang w:val="sr-Cyrl-CS"/>
        </w:rPr>
        <w:t xml:space="preserve"> </w:t>
      </w:r>
      <w:r w:rsidRPr="00627E9F">
        <w:rPr>
          <w:rFonts w:ascii="Times New Roman" w:hAnsi="Times New Roman"/>
          <w:sz w:val="24"/>
          <w:lang w:val="sr-Cyrl-CS"/>
        </w:rPr>
        <w:t>емисија</w:t>
      </w:r>
      <w:r w:rsidR="006C0497" w:rsidRPr="00627E9F">
        <w:rPr>
          <w:rFonts w:ascii="Times New Roman" w:hAnsi="Times New Roman"/>
          <w:sz w:val="24"/>
          <w:lang w:val="sr-Cyrl-CS"/>
        </w:rPr>
        <w:t xml:space="preserve"> </w:t>
      </w:r>
      <w:r w:rsidRPr="00627E9F">
        <w:rPr>
          <w:rFonts w:ascii="Times New Roman" w:hAnsi="Times New Roman"/>
          <w:sz w:val="24"/>
          <w:lang w:val="sr-Cyrl-CS"/>
        </w:rPr>
        <w:t>од</w:t>
      </w:r>
      <w:r w:rsidR="006C0497" w:rsidRPr="00627E9F">
        <w:rPr>
          <w:rFonts w:ascii="Times New Roman" w:hAnsi="Times New Roman"/>
          <w:sz w:val="24"/>
          <w:lang w:val="sr-Cyrl-CS"/>
        </w:rPr>
        <w:t xml:space="preserve"> </w:t>
      </w:r>
      <w:r w:rsidRPr="00627E9F">
        <w:rPr>
          <w:rFonts w:ascii="Times New Roman" w:hAnsi="Times New Roman"/>
          <w:sz w:val="24"/>
          <w:lang w:val="sr-Cyrl-CS"/>
        </w:rPr>
        <w:t>стране</w:t>
      </w:r>
      <w:r w:rsidR="006C0497" w:rsidRPr="00627E9F">
        <w:rPr>
          <w:rFonts w:ascii="Times New Roman" w:hAnsi="Times New Roman"/>
          <w:sz w:val="24"/>
          <w:lang w:val="sr-Cyrl-CS"/>
        </w:rPr>
        <w:t xml:space="preserve"> </w:t>
      </w:r>
      <w:r w:rsidRPr="00627E9F">
        <w:rPr>
          <w:rFonts w:ascii="Times New Roman" w:hAnsi="Times New Roman"/>
          <w:sz w:val="24"/>
          <w:lang w:val="sr-Cyrl-CS"/>
        </w:rPr>
        <w:t>појединачног</w:t>
      </w:r>
      <w:r w:rsidR="006C0497" w:rsidRPr="00627E9F">
        <w:rPr>
          <w:rFonts w:ascii="Times New Roman" w:hAnsi="Times New Roman"/>
          <w:sz w:val="24"/>
          <w:lang w:val="sr-Cyrl-CS"/>
        </w:rPr>
        <w:t xml:space="preserve"> </w:t>
      </w:r>
      <w:r w:rsidRPr="00627E9F">
        <w:rPr>
          <w:rFonts w:ascii="Times New Roman" w:hAnsi="Times New Roman"/>
          <w:sz w:val="24"/>
          <w:lang w:val="sr-Cyrl-CS"/>
        </w:rPr>
        <w:t>оператера</w:t>
      </w:r>
      <w:r w:rsidR="006C0497" w:rsidRPr="00627E9F">
        <w:rPr>
          <w:rFonts w:ascii="Times New Roman" w:hAnsi="Times New Roman"/>
          <w:sz w:val="24"/>
          <w:lang w:val="sr-Cyrl-CS"/>
        </w:rPr>
        <w:t xml:space="preserve">, </w:t>
      </w:r>
      <w:r w:rsidRPr="00627E9F">
        <w:rPr>
          <w:rFonts w:ascii="Times New Roman" w:hAnsi="Times New Roman"/>
          <w:sz w:val="24"/>
          <w:lang w:val="sr-Cyrl-CS"/>
        </w:rPr>
        <w:t>а</w:t>
      </w:r>
      <w:r w:rsidR="006C0497" w:rsidRPr="00627E9F">
        <w:rPr>
          <w:rFonts w:ascii="Times New Roman" w:hAnsi="Times New Roman"/>
          <w:sz w:val="24"/>
          <w:lang w:val="sr-Cyrl-CS"/>
        </w:rPr>
        <w:t xml:space="preserve"> </w:t>
      </w:r>
      <w:r w:rsidRPr="00627E9F">
        <w:rPr>
          <w:rFonts w:ascii="Times New Roman" w:hAnsi="Times New Roman"/>
          <w:sz w:val="24"/>
          <w:lang w:val="sr-Cyrl-CS"/>
        </w:rPr>
        <w:t>и</w:t>
      </w:r>
      <w:r w:rsidR="006C0497" w:rsidRPr="00627E9F">
        <w:rPr>
          <w:rFonts w:ascii="Times New Roman" w:hAnsi="Times New Roman"/>
          <w:sz w:val="24"/>
          <w:lang w:val="sr-Cyrl-CS"/>
        </w:rPr>
        <w:t xml:space="preserve"> </w:t>
      </w:r>
      <w:r w:rsidRPr="00627E9F">
        <w:rPr>
          <w:rFonts w:ascii="Times New Roman" w:hAnsi="Times New Roman"/>
          <w:sz w:val="24"/>
          <w:lang w:val="sr-Cyrl-CS"/>
        </w:rPr>
        <w:t>збирних</w:t>
      </w:r>
      <w:r w:rsidR="006C0497" w:rsidRPr="00627E9F">
        <w:rPr>
          <w:rFonts w:ascii="Times New Roman" w:hAnsi="Times New Roman"/>
          <w:sz w:val="24"/>
          <w:lang w:val="sr-Cyrl-CS"/>
        </w:rPr>
        <w:t xml:space="preserve"> </w:t>
      </w:r>
      <w:r w:rsidRPr="00627E9F">
        <w:rPr>
          <w:rFonts w:ascii="Times New Roman" w:hAnsi="Times New Roman"/>
          <w:sz w:val="24"/>
          <w:lang w:val="sr-Cyrl-CS"/>
        </w:rPr>
        <w:t>емисија</w:t>
      </w:r>
      <w:r w:rsidR="006C0497" w:rsidRPr="00627E9F">
        <w:rPr>
          <w:rFonts w:ascii="Times New Roman" w:hAnsi="Times New Roman"/>
          <w:sz w:val="24"/>
          <w:lang w:val="sr-Cyrl-CS"/>
        </w:rPr>
        <w:t xml:space="preserve"> </w:t>
      </w:r>
      <w:r w:rsidRPr="00627E9F">
        <w:rPr>
          <w:rFonts w:ascii="Times New Roman" w:hAnsi="Times New Roman"/>
          <w:sz w:val="24"/>
          <w:lang w:val="sr-Cyrl-CS"/>
        </w:rPr>
        <w:t>на</w:t>
      </w:r>
      <w:r w:rsidR="006C0497" w:rsidRPr="00627E9F">
        <w:rPr>
          <w:rFonts w:ascii="Times New Roman" w:hAnsi="Times New Roman"/>
          <w:sz w:val="24"/>
          <w:lang w:val="sr-Cyrl-CS"/>
        </w:rPr>
        <w:t xml:space="preserve"> </w:t>
      </w:r>
      <w:r w:rsidRPr="00627E9F">
        <w:rPr>
          <w:rFonts w:ascii="Times New Roman" w:hAnsi="Times New Roman"/>
          <w:sz w:val="24"/>
          <w:lang w:val="sr-Cyrl-CS"/>
        </w:rPr>
        <w:t>нивоу</w:t>
      </w:r>
      <w:r w:rsidR="006C0497" w:rsidRPr="00627E9F">
        <w:rPr>
          <w:rFonts w:ascii="Times New Roman" w:hAnsi="Times New Roman"/>
          <w:sz w:val="24"/>
          <w:lang w:val="sr-Cyrl-CS"/>
        </w:rPr>
        <w:t xml:space="preserve"> </w:t>
      </w:r>
      <w:r w:rsidRPr="00627E9F">
        <w:rPr>
          <w:rFonts w:ascii="Times New Roman" w:hAnsi="Times New Roman"/>
          <w:sz w:val="24"/>
          <w:lang w:val="sr-Cyrl-CS"/>
        </w:rPr>
        <w:t>државе</w:t>
      </w:r>
      <w:r w:rsidR="006C0497" w:rsidRPr="00627E9F">
        <w:rPr>
          <w:rFonts w:ascii="Times New Roman" w:hAnsi="Times New Roman"/>
          <w:sz w:val="24"/>
          <w:lang w:val="sr-Cyrl-CS"/>
        </w:rPr>
        <w:t xml:space="preserve">. </w:t>
      </w:r>
      <w:r w:rsidRPr="00627E9F">
        <w:rPr>
          <w:rFonts w:ascii="Times New Roman" w:hAnsi="Times New Roman"/>
          <w:sz w:val="24"/>
          <w:lang w:val="sr-Cyrl-CS"/>
        </w:rPr>
        <w:t>Члан</w:t>
      </w:r>
      <w:r w:rsidR="00AE28E0" w:rsidRPr="00627E9F">
        <w:rPr>
          <w:rFonts w:ascii="Times New Roman" w:hAnsi="Times New Roman"/>
          <w:sz w:val="24"/>
          <w:lang w:val="sr-Cyrl-CS"/>
        </w:rPr>
        <w:t xml:space="preserve"> </w:t>
      </w:r>
      <w:r w:rsidR="00497E73" w:rsidRPr="00627E9F">
        <w:rPr>
          <w:rFonts w:ascii="Times New Roman" w:hAnsi="Times New Roman"/>
          <w:sz w:val="24"/>
          <w:lang w:val="sr-Cyrl-CS"/>
        </w:rPr>
        <w:t>45</w:t>
      </w:r>
      <w:r w:rsidR="00AE28E0" w:rsidRPr="00627E9F">
        <w:rPr>
          <w:rFonts w:ascii="Times New Roman" w:hAnsi="Times New Roman"/>
          <w:sz w:val="24"/>
          <w:lang w:val="sr-Cyrl-CS"/>
        </w:rPr>
        <w:t xml:space="preserve">. </w:t>
      </w:r>
      <w:r w:rsidR="000960B0" w:rsidRPr="00627E9F">
        <w:rPr>
          <w:rFonts w:ascii="Times New Roman" w:hAnsi="Times New Roman"/>
          <w:sz w:val="24"/>
          <w:lang w:val="sr-Cyrl-CS"/>
        </w:rPr>
        <w:t xml:space="preserve"> Предлога закона </w:t>
      </w:r>
      <w:r w:rsidRPr="00627E9F">
        <w:rPr>
          <w:rFonts w:ascii="Times New Roman" w:hAnsi="Times New Roman"/>
          <w:sz w:val="24"/>
          <w:lang w:val="sr-Cyrl-CS"/>
        </w:rPr>
        <w:t>прописује</w:t>
      </w:r>
      <w:r w:rsidR="00AE28E0" w:rsidRPr="00627E9F">
        <w:rPr>
          <w:rFonts w:ascii="Times New Roman" w:hAnsi="Times New Roman"/>
          <w:sz w:val="24"/>
          <w:lang w:val="sr-Cyrl-CS"/>
        </w:rPr>
        <w:t xml:space="preserve"> </w:t>
      </w:r>
      <w:r w:rsidRPr="00627E9F">
        <w:rPr>
          <w:rFonts w:ascii="Times New Roman" w:hAnsi="Times New Roman"/>
          <w:sz w:val="24"/>
          <w:lang w:val="sr-Cyrl-CS"/>
        </w:rPr>
        <w:t>обавезу</w:t>
      </w:r>
      <w:r w:rsidR="00AE28E0" w:rsidRPr="00627E9F">
        <w:rPr>
          <w:rFonts w:ascii="Times New Roman" w:hAnsi="Times New Roman"/>
          <w:sz w:val="24"/>
          <w:lang w:val="sr-Cyrl-CS"/>
        </w:rPr>
        <w:t xml:space="preserve"> </w:t>
      </w:r>
      <w:r w:rsidRPr="00627E9F">
        <w:rPr>
          <w:rFonts w:ascii="Times New Roman" w:hAnsi="Times New Roman"/>
          <w:sz w:val="24"/>
          <w:lang w:val="sr-Cyrl-CS"/>
        </w:rPr>
        <w:t>побо</w:t>
      </w:r>
      <w:r w:rsidR="009B10A6" w:rsidRPr="00627E9F">
        <w:rPr>
          <w:rFonts w:ascii="Times New Roman" w:hAnsi="Times New Roman"/>
          <w:sz w:val="24"/>
          <w:lang w:val="sr-Cyrl-CS"/>
        </w:rPr>
        <w:t>љ</w:t>
      </w:r>
      <w:r w:rsidRPr="00627E9F">
        <w:rPr>
          <w:rFonts w:ascii="Times New Roman" w:hAnsi="Times New Roman"/>
          <w:sz w:val="24"/>
          <w:lang w:val="sr-Cyrl-CS"/>
        </w:rPr>
        <w:t>шања</w:t>
      </w:r>
      <w:r w:rsidR="00AE28E0" w:rsidRPr="00627E9F">
        <w:rPr>
          <w:rFonts w:ascii="Times New Roman" w:hAnsi="Times New Roman"/>
          <w:sz w:val="24"/>
          <w:lang w:val="sr-Cyrl-CS"/>
        </w:rPr>
        <w:t xml:space="preserve"> </w:t>
      </w:r>
      <w:r w:rsidRPr="00627E9F">
        <w:rPr>
          <w:rFonts w:ascii="Times New Roman" w:hAnsi="Times New Roman"/>
          <w:sz w:val="24"/>
          <w:lang w:val="sr-Cyrl-CS"/>
        </w:rPr>
        <w:t>методологије</w:t>
      </w:r>
      <w:r w:rsidR="00AE28E0" w:rsidRPr="00627E9F">
        <w:rPr>
          <w:rFonts w:ascii="Times New Roman" w:hAnsi="Times New Roman"/>
          <w:sz w:val="24"/>
          <w:lang w:val="sr-Cyrl-CS"/>
        </w:rPr>
        <w:t xml:space="preserve"> </w:t>
      </w:r>
      <w:proofErr w:type="spellStart"/>
      <w:r w:rsidRPr="00627E9F">
        <w:rPr>
          <w:rFonts w:ascii="Times New Roman" w:hAnsi="Times New Roman"/>
          <w:sz w:val="24"/>
          <w:lang w:val="sr-Cyrl-CS"/>
        </w:rPr>
        <w:t>мониторинга</w:t>
      </w:r>
      <w:proofErr w:type="spellEnd"/>
      <w:r w:rsidR="00AE28E0" w:rsidRPr="00627E9F">
        <w:rPr>
          <w:rFonts w:ascii="Times New Roman" w:hAnsi="Times New Roman"/>
          <w:sz w:val="24"/>
          <w:lang w:val="sr-Cyrl-CS"/>
        </w:rPr>
        <w:t xml:space="preserve"> </w:t>
      </w:r>
      <w:r w:rsidRPr="00627E9F">
        <w:rPr>
          <w:rFonts w:ascii="Times New Roman" w:hAnsi="Times New Roman"/>
          <w:sz w:val="24"/>
          <w:lang w:val="sr-Cyrl-CS"/>
        </w:rPr>
        <w:t>на</w:t>
      </w:r>
      <w:r w:rsidR="00AE28E0" w:rsidRPr="00627E9F">
        <w:rPr>
          <w:rFonts w:ascii="Times New Roman" w:hAnsi="Times New Roman"/>
          <w:sz w:val="24"/>
          <w:lang w:val="sr-Cyrl-CS"/>
        </w:rPr>
        <w:t xml:space="preserve"> </w:t>
      </w:r>
      <w:r w:rsidRPr="00627E9F">
        <w:rPr>
          <w:rFonts w:ascii="Times New Roman" w:hAnsi="Times New Roman"/>
          <w:sz w:val="24"/>
          <w:lang w:val="sr-Cyrl-CS"/>
        </w:rPr>
        <w:t>основу</w:t>
      </w:r>
      <w:r w:rsidR="00AE28E0" w:rsidRPr="00627E9F">
        <w:rPr>
          <w:rFonts w:ascii="Times New Roman" w:hAnsi="Times New Roman"/>
          <w:sz w:val="24"/>
          <w:lang w:val="sr-Cyrl-CS"/>
        </w:rPr>
        <w:t xml:space="preserve"> </w:t>
      </w:r>
      <w:r w:rsidRPr="00627E9F">
        <w:rPr>
          <w:rFonts w:ascii="Times New Roman" w:hAnsi="Times New Roman"/>
          <w:sz w:val="24"/>
          <w:lang w:val="sr-Cyrl-CS"/>
        </w:rPr>
        <w:t>налаза</w:t>
      </w:r>
      <w:r w:rsidR="001307DF" w:rsidRPr="00627E9F">
        <w:rPr>
          <w:rFonts w:ascii="Times New Roman" w:hAnsi="Times New Roman"/>
          <w:sz w:val="24"/>
          <w:lang w:val="sr-Cyrl-CS"/>
        </w:rPr>
        <w:t xml:space="preserve"> </w:t>
      </w:r>
      <w:r w:rsidRPr="00627E9F">
        <w:rPr>
          <w:rFonts w:ascii="Times New Roman" w:hAnsi="Times New Roman"/>
          <w:sz w:val="24"/>
          <w:lang w:val="sr-Cyrl-CS"/>
        </w:rPr>
        <w:t>извештаја</w:t>
      </w:r>
      <w:r w:rsidR="001307DF" w:rsidRPr="00627E9F">
        <w:rPr>
          <w:rFonts w:ascii="Times New Roman" w:hAnsi="Times New Roman"/>
          <w:sz w:val="24"/>
          <w:lang w:val="sr-Cyrl-CS"/>
        </w:rPr>
        <w:t xml:space="preserve"> </w:t>
      </w:r>
      <w:r w:rsidRPr="00627E9F">
        <w:rPr>
          <w:rFonts w:ascii="Times New Roman" w:hAnsi="Times New Roman"/>
          <w:sz w:val="24"/>
          <w:lang w:val="sr-Cyrl-CS"/>
        </w:rPr>
        <w:t>о</w:t>
      </w:r>
      <w:r w:rsidR="001307DF" w:rsidRPr="00627E9F">
        <w:rPr>
          <w:rFonts w:ascii="Times New Roman" w:hAnsi="Times New Roman"/>
          <w:sz w:val="24"/>
          <w:lang w:val="sr-Cyrl-CS"/>
        </w:rPr>
        <w:t xml:space="preserve"> </w:t>
      </w:r>
      <w:r w:rsidRPr="00627E9F">
        <w:rPr>
          <w:rFonts w:ascii="Times New Roman" w:hAnsi="Times New Roman"/>
          <w:sz w:val="24"/>
          <w:lang w:val="sr-Cyrl-CS"/>
        </w:rPr>
        <w:t>верификацији</w:t>
      </w:r>
      <w:r w:rsidR="001307DF" w:rsidRPr="00627E9F">
        <w:rPr>
          <w:rFonts w:ascii="Times New Roman" w:hAnsi="Times New Roman"/>
          <w:sz w:val="24"/>
          <w:lang w:val="sr-Cyrl-CS"/>
        </w:rPr>
        <w:t xml:space="preserve">, </w:t>
      </w:r>
      <w:r w:rsidRPr="00627E9F">
        <w:rPr>
          <w:rFonts w:ascii="Times New Roman" w:hAnsi="Times New Roman"/>
          <w:sz w:val="24"/>
          <w:lang w:val="sr-Cyrl-CS"/>
        </w:rPr>
        <w:t>и</w:t>
      </w:r>
      <w:r w:rsidR="006C0497" w:rsidRPr="00627E9F">
        <w:rPr>
          <w:rFonts w:ascii="Times New Roman" w:hAnsi="Times New Roman"/>
          <w:sz w:val="24"/>
          <w:lang w:val="sr-Cyrl-CS"/>
        </w:rPr>
        <w:t xml:space="preserve"> </w:t>
      </w:r>
      <w:r w:rsidRPr="00627E9F">
        <w:rPr>
          <w:rFonts w:ascii="Times New Roman" w:hAnsi="Times New Roman"/>
          <w:sz w:val="24"/>
          <w:lang w:val="sr-Cyrl-CS"/>
        </w:rPr>
        <w:t>по</w:t>
      </w:r>
      <w:r w:rsidR="006C0497" w:rsidRPr="00627E9F">
        <w:rPr>
          <w:rFonts w:ascii="Times New Roman" w:hAnsi="Times New Roman"/>
          <w:sz w:val="24"/>
          <w:lang w:val="sr-Cyrl-CS"/>
        </w:rPr>
        <w:t xml:space="preserve"> </w:t>
      </w:r>
      <w:r w:rsidRPr="00627E9F">
        <w:rPr>
          <w:rFonts w:ascii="Times New Roman" w:hAnsi="Times New Roman"/>
          <w:sz w:val="24"/>
          <w:lang w:val="sr-Cyrl-CS"/>
        </w:rPr>
        <w:t>претходно</w:t>
      </w:r>
      <w:r w:rsidR="005B231D" w:rsidRPr="00627E9F">
        <w:rPr>
          <w:rFonts w:ascii="Times New Roman" w:hAnsi="Times New Roman"/>
          <w:sz w:val="24"/>
          <w:lang w:val="sr-Cyrl-CS"/>
        </w:rPr>
        <w:t xml:space="preserve"> </w:t>
      </w:r>
      <w:r w:rsidRPr="00627E9F">
        <w:rPr>
          <w:rFonts w:ascii="Times New Roman" w:hAnsi="Times New Roman"/>
          <w:sz w:val="24"/>
          <w:lang w:val="sr-Cyrl-CS"/>
        </w:rPr>
        <w:t>прибав</w:t>
      </w:r>
      <w:r w:rsidR="009B10A6" w:rsidRPr="00627E9F">
        <w:rPr>
          <w:rFonts w:ascii="Times New Roman" w:hAnsi="Times New Roman"/>
          <w:sz w:val="24"/>
          <w:lang w:val="sr-Cyrl-CS"/>
        </w:rPr>
        <w:t>љ</w:t>
      </w:r>
      <w:r w:rsidRPr="00627E9F">
        <w:rPr>
          <w:rFonts w:ascii="Times New Roman" w:hAnsi="Times New Roman"/>
          <w:sz w:val="24"/>
          <w:lang w:val="sr-Cyrl-CS"/>
        </w:rPr>
        <w:t>еном</w:t>
      </w:r>
      <w:r w:rsidR="006C0497" w:rsidRPr="00627E9F">
        <w:rPr>
          <w:rFonts w:ascii="Times New Roman" w:hAnsi="Times New Roman"/>
          <w:sz w:val="24"/>
          <w:lang w:val="sr-Cyrl-CS"/>
        </w:rPr>
        <w:t xml:space="preserve"> </w:t>
      </w:r>
      <w:r w:rsidRPr="00627E9F">
        <w:rPr>
          <w:rFonts w:ascii="Times New Roman" w:hAnsi="Times New Roman"/>
          <w:sz w:val="24"/>
          <w:lang w:val="sr-Cyrl-CS"/>
        </w:rPr>
        <w:t>одобрењу</w:t>
      </w:r>
      <w:r w:rsidR="006C0497" w:rsidRPr="00627E9F">
        <w:rPr>
          <w:rFonts w:ascii="Times New Roman" w:hAnsi="Times New Roman"/>
          <w:sz w:val="24"/>
          <w:lang w:val="sr-Cyrl-CS"/>
        </w:rPr>
        <w:t xml:space="preserve"> </w:t>
      </w:r>
      <w:r w:rsidR="004F2BDE" w:rsidRPr="00627E9F">
        <w:rPr>
          <w:rFonts w:ascii="Times New Roman" w:hAnsi="Times New Roman"/>
          <w:sz w:val="24"/>
          <w:lang w:val="sr-Cyrl-CS"/>
        </w:rPr>
        <w:t>Министарства</w:t>
      </w:r>
      <w:r w:rsidR="006C0497" w:rsidRPr="00627E9F">
        <w:rPr>
          <w:rFonts w:ascii="Times New Roman" w:hAnsi="Times New Roman"/>
          <w:sz w:val="24"/>
          <w:lang w:val="sr-Cyrl-CS"/>
        </w:rPr>
        <w:t>.</w:t>
      </w:r>
    </w:p>
    <w:p w14:paraId="35A5C311" w14:textId="77777777" w:rsidR="00945D42" w:rsidRPr="00627E9F" w:rsidRDefault="00945D42" w:rsidP="0054658F">
      <w:pPr>
        <w:shd w:val="clear" w:color="auto" w:fill="FFFFFF"/>
        <w:spacing w:after="0" w:line="240" w:lineRule="auto"/>
        <w:jc w:val="both"/>
        <w:rPr>
          <w:rFonts w:ascii="Times New Roman" w:hAnsi="Times New Roman" w:cs="Times New Roman"/>
          <w:b/>
          <w:sz w:val="24"/>
          <w:szCs w:val="24"/>
          <w:shd w:val="clear" w:color="auto" w:fill="FFFFFF"/>
          <w:lang w:val="sr-Cyrl-CS"/>
        </w:rPr>
      </w:pPr>
    </w:p>
    <w:p w14:paraId="33392A35" w14:textId="663789E5" w:rsidR="00945D42" w:rsidRPr="00627E9F" w:rsidRDefault="0054658F" w:rsidP="0054658F">
      <w:pPr>
        <w:shd w:val="clear" w:color="auto" w:fill="FFFFFF"/>
        <w:spacing w:after="0" w:line="240" w:lineRule="auto"/>
        <w:jc w:val="both"/>
        <w:rPr>
          <w:rFonts w:ascii="Times New Roman" w:hAnsi="Times New Roman" w:cs="Times New Roman"/>
          <w:b/>
          <w:i/>
          <w:sz w:val="24"/>
          <w:szCs w:val="24"/>
          <w:shd w:val="clear" w:color="auto" w:fill="FFFFFF"/>
          <w:lang w:val="sr-Cyrl-CS"/>
        </w:rPr>
      </w:pPr>
      <w:r w:rsidRPr="00627E9F">
        <w:rPr>
          <w:rFonts w:ascii="Times New Roman" w:hAnsi="Times New Roman" w:cs="Times New Roman"/>
          <w:b/>
          <w:i/>
          <w:sz w:val="24"/>
          <w:szCs w:val="24"/>
          <w:shd w:val="clear" w:color="auto" w:fill="FFFFFF"/>
          <w:lang w:val="sr-Cyrl-CS"/>
        </w:rPr>
        <w:t>4.</w:t>
      </w:r>
      <w:r w:rsidR="0085170A" w:rsidRPr="00627E9F">
        <w:rPr>
          <w:rFonts w:ascii="Times New Roman" w:hAnsi="Times New Roman" w:cs="Times New Roman"/>
          <w:b/>
          <w:i/>
          <w:sz w:val="24"/>
          <w:szCs w:val="24"/>
          <w:shd w:val="clear" w:color="auto" w:fill="FFFFFF"/>
          <w:lang w:val="sr-Cyrl-CS"/>
        </w:rPr>
        <w:t xml:space="preserve">4. </w:t>
      </w:r>
      <w:r w:rsidR="004518C6" w:rsidRPr="00627E9F">
        <w:rPr>
          <w:rFonts w:ascii="Times New Roman" w:hAnsi="Times New Roman" w:cs="Times New Roman"/>
          <w:b/>
          <w:i/>
          <w:sz w:val="24"/>
          <w:szCs w:val="24"/>
          <w:shd w:val="clear" w:color="auto" w:fill="FFFFFF"/>
          <w:lang w:val="sr-Cyrl-CS"/>
        </w:rPr>
        <w:t>Верификација</w:t>
      </w:r>
      <w:r w:rsidR="0085170A" w:rsidRPr="00627E9F">
        <w:rPr>
          <w:rFonts w:ascii="Times New Roman" w:hAnsi="Times New Roman" w:cs="Times New Roman"/>
          <w:b/>
          <w:i/>
          <w:sz w:val="24"/>
          <w:szCs w:val="24"/>
          <w:shd w:val="clear" w:color="auto" w:fill="FFFFFF"/>
          <w:lang w:val="sr-Cyrl-CS"/>
        </w:rPr>
        <w:t xml:space="preserve"> </w:t>
      </w:r>
      <w:r w:rsidR="004518C6" w:rsidRPr="00627E9F">
        <w:rPr>
          <w:rFonts w:ascii="Times New Roman" w:hAnsi="Times New Roman" w:cs="Times New Roman"/>
          <w:b/>
          <w:i/>
          <w:sz w:val="24"/>
          <w:szCs w:val="24"/>
          <w:shd w:val="clear" w:color="auto" w:fill="FFFFFF"/>
          <w:lang w:val="sr-Cyrl-CS"/>
        </w:rPr>
        <w:t>и</w:t>
      </w:r>
      <w:r w:rsidR="0085170A" w:rsidRPr="00627E9F">
        <w:rPr>
          <w:rFonts w:ascii="Times New Roman" w:hAnsi="Times New Roman" w:cs="Times New Roman"/>
          <w:b/>
          <w:i/>
          <w:sz w:val="24"/>
          <w:szCs w:val="24"/>
          <w:shd w:val="clear" w:color="auto" w:fill="FFFFFF"/>
          <w:lang w:val="sr-Cyrl-CS"/>
        </w:rPr>
        <w:t xml:space="preserve"> </w:t>
      </w:r>
      <w:r w:rsidR="004518C6" w:rsidRPr="00627E9F">
        <w:rPr>
          <w:rFonts w:ascii="Times New Roman" w:hAnsi="Times New Roman" w:cs="Times New Roman"/>
          <w:b/>
          <w:i/>
          <w:sz w:val="24"/>
          <w:szCs w:val="24"/>
          <w:shd w:val="clear" w:color="auto" w:fill="FFFFFF"/>
          <w:lang w:val="sr-Cyrl-CS"/>
        </w:rPr>
        <w:t>акредитација</w:t>
      </w:r>
      <w:r w:rsidR="0085170A" w:rsidRPr="00627E9F">
        <w:rPr>
          <w:rFonts w:ascii="Times New Roman" w:hAnsi="Times New Roman" w:cs="Times New Roman"/>
          <w:b/>
          <w:i/>
          <w:sz w:val="24"/>
          <w:szCs w:val="24"/>
          <w:shd w:val="clear" w:color="auto" w:fill="FFFFFF"/>
          <w:lang w:val="sr-Cyrl-CS"/>
        </w:rPr>
        <w:t xml:space="preserve"> (</w:t>
      </w:r>
      <w:proofErr w:type="spellStart"/>
      <w:r w:rsidR="00711AE9" w:rsidRPr="00627E9F">
        <w:rPr>
          <w:rFonts w:ascii="Times New Roman" w:hAnsi="Times New Roman" w:cs="Times New Roman"/>
          <w:b/>
          <w:i/>
          <w:sz w:val="24"/>
          <w:szCs w:val="24"/>
          <w:shd w:val="clear" w:color="auto" w:fill="FFFFFF"/>
          <w:lang w:val="sr-Cyrl-CS"/>
        </w:rPr>
        <w:t>чл</w:t>
      </w:r>
      <w:proofErr w:type="spellEnd"/>
      <w:r w:rsidR="00711AE9" w:rsidRPr="00627E9F">
        <w:rPr>
          <w:rFonts w:ascii="Times New Roman" w:hAnsi="Times New Roman" w:cs="Times New Roman"/>
          <w:b/>
          <w:i/>
          <w:sz w:val="24"/>
          <w:szCs w:val="24"/>
          <w:shd w:val="clear" w:color="auto" w:fill="FFFFFF"/>
          <w:lang w:val="sr-Cyrl-CS"/>
        </w:rPr>
        <w:t xml:space="preserve">. </w:t>
      </w:r>
      <w:r w:rsidR="0085170A" w:rsidRPr="00627E9F">
        <w:rPr>
          <w:rFonts w:ascii="Times New Roman" w:hAnsi="Times New Roman" w:cs="Times New Roman"/>
          <w:b/>
          <w:i/>
          <w:sz w:val="24"/>
          <w:szCs w:val="24"/>
          <w:shd w:val="clear" w:color="auto" w:fill="FFFFFF"/>
          <w:lang w:val="sr-Cyrl-CS"/>
        </w:rPr>
        <w:t xml:space="preserve"> 46</w:t>
      </w:r>
      <w:r w:rsidR="006C6863">
        <w:rPr>
          <w:rFonts w:ascii="Times New Roman" w:hAnsi="Times New Roman" w:cs="Times New Roman"/>
          <w:b/>
          <w:i/>
          <w:sz w:val="24"/>
          <w:szCs w:val="24"/>
          <w:shd w:val="clear" w:color="auto" w:fill="FFFFFF"/>
          <w:lang w:val="sr-Cyrl-CS"/>
        </w:rPr>
        <w:t xml:space="preserve"> </w:t>
      </w:r>
      <w:r w:rsidR="0085170A" w:rsidRPr="00627E9F">
        <w:rPr>
          <w:rFonts w:ascii="Times New Roman" w:hAnsi="Times New Roman" w:cs="Times New Roman"/>
          <w:b/>
          <w:i/>
          <w:sz w:val="24"/>
          <w:szCs w:val="24"/>
          <w:shd w:val="clear" w:color="auto" w:fill="FFFFFF"/>
          <w:lang w:val="sr-Cyrl-CS"/>
        </w:rPr>
        <w:t>– 54.</w:t>
      </w:r>
      <w:r w:rsidR="00711AE9" w:rsidRPr="00627E9F">
        <w:rPr>
          <w:rFonts w:ascii="Times New Roman" w:hAnsi="Times New Roman" w:cs="Times New Roman"/>
          <w:b/>
          <w:i/>
          <w:sz w:val="24"/>
          <w:szCs w:val="24"/>
          <w:shd w:val="clear" w:color="auto" w:fill="FFFFFF"/>
          <w:lang w:val="sr-Cyrl-CS"/>
        </w:rPr>
        <w:t xml:space="preserve"> Предлога закона</w:t>
      </w:r>
      <w:r w:rsidR="0085170A" w:rsidRPr="00627E9F">
        <w:rPr>
          <w:rFonts w:ascii="Times New Roman" w:hAnsi="Times New Roman" w:cs="Times New Roman"/>
          <w:b/>
          <w:i/>
          <w:sz w:val="24"/>
          <w:szCs w:val="24"/>
          <w:shd w:val="clear" w:color="auto" w:fill="FFFFFF"/>
          <w:lang w:val="sr-Cyrl-CS"/>
        </w:rPr>
        <w:t>)</w:t>
      </w:r>
    </w:p>
    <w:p w14:paraId="1C23C1BD" w14:textId="66177BBC" w:rsidR="00563B30" w:rsidRPr="00627E9F" w:rsidRDefault="00711AE9" w:rsidP="00EF7D8D">
      <w:pPr>
        <w:spacing w:after="0" w:line="240" w:lineRule="auto"/>
        <w:ind w:firstLine="708"/>
        <w:jc w:val="both"/>
        <w:rPr>
          <w:rFonts w:ascii="Times New Roman" w:hAnsi="Times New Roman" w:cs="Times New Roman"/>
          <w:sz w:val="24"/>
          <w:szCs w:val="24"/>
          <w:shd w:val="clear" w:color="auto" w:fill="FFFFFF"/>
          <w:lang w:val="sr-Cyrl-CS"/>
        </w:rPr>
      </w:pPr>
      <w:r w:rsidRPr="00627E9F">
        <w:rPr>
          <w:rFonts w:ascii="Times New Roman" w:hAnsi="Times New Roman" w:cs="Times New Roman"/>
          <w:sz w:val="24"/>
          <w:szCs w:val="24"/>
          <w:shd w:val="clear" w:color="auto" w:fill="FFFFFF"/>
          <w:lang w:val="sr-Cyrl-CS"/>
        </w:rPr>
        <w:t>Предлогом з</w:t>
      </w:r>
      <w:r w:rsidR="004518C6" w:rsidRPr="00627E9F">
        <w:rPr>
          <w:rFonts w:ascii="Times New Roman" w:hAnsi="Times New Roman" w:cs="Times New Roman"/>
          <w:sz w:val="24"/>
          <w:szCs w:val="24"/>
          <w:shd w:val="clear" w:color="auto" w:fill="FFFFFF"/>
          <w:lang w:val="sr-Cyrl-CS"/>
        </w:rPr>
        <w:t>акон</w:t>
      </w:r>
      <w:r w:rsidRPr="00627E9F">
        <w:rPr>
          <w:rFonts w:ascii="Times New Roman" w:hAnsi="Times New Roman" w:cs="Times New Roman"/>
          <w:sz w:val="24"/>
          <w:szCs w:val="24"/>
          <w:shd w:val="clear" w:color="auto" w:fill="FFFFFF"/>
          <w:lang w:val="sr-Cyrl-CS"/>
        </w:rPr>
        <w:t>а</w:t>
      </w:r>
      <w:r w:rsidR="00602033"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је</w:t>
      </w:r>
      <w:r w:rsidR="00602033"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у</w:t>
      </w:r>
      <w:r w:rsidR="00602033"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члану</w:t>
      </w:r>
      <w:r w:rsidR="00602033" w:rsidRPr="00627E9F">
        <w:rPr>
          <w:rFonts w:ascii="Times New Roman" w:hAnsi="Times New Roman" w:cs="Times New Roman"/>
          <w:sz w:val="24"/>
          <w:szCs w:val="24"/>
          <w:shd w:val="clear" w:color="auto" w:fill="FFFFFF"/>
          <w:lang w:val="sr-Cyrl-CS"/>
        </w:rPr>
        <w:t xml:space="preserve"> </w:t>
      </w:r>
      <w:r w:rsidR="00497E73" w:rsidRPr="00627E9F">
        <w:rPr>
          <w:rFonts w:ascii="Times New Roman" w:hAnsi="Times New Roman" w:cs="Times New Roman"/>
          <w:sz w:val="24"/>
          <w:szCs w:val="24"/>
          <w:shd w:val="clear" w:color="auto" w:fill="FFFFFF"/>
          <w:lang w:val="sr-Cyrl-CS"/>
        </w:rPr>
        <w:t>43</w:t>
      </w:r>
      <w:r w:rsidR="00602033"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прописао</w:t>
      </w:r>
      <w:r w:rsidR="00602033"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да</w:t>
      </w:r>
      <w:r w:rsidR="00602033"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извештаји</w:t>
      </w:r>
      <w:r w:rsidR="00602033"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о</w:t>
      </w:r>
      <w:r w:rsidR="00602033"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емисијама</w:t>
      </w:r>
      <w:r w:rsidR="00602033"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GHG</w:t>
      </w:r>
      <w:r w:rsidR="00602033"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које</w:t>
      </w:r>
      <w:r w:rsidR="00602033" w:rsidRPr="00627E9F">
        <w:rPr>
          <w:rFonts w:ascii="Times New Roman" w:hAnsi="Times New Roman" w:cs="Times New Roman"/>
          <w:sz w:val="24"/>
          <w:szCs w:val="24"/>
          <w:shd w:val="clear" w:color="auto" w:fill="FFFFFF"/>
          <w:lang w:val="sr-Cyrl-CS"/>
        </w:rPr>
        <w:t xml:space="preserve"> </w:t>
      </w:r>
      <w:r w:rsidR="00126B6E" w:rsidRPr="00627E9F">
        <w:rPr>
          <w:rFonts w:ascii="Times New Roman" w:hAnsi="Times New Roman" w:cs="Times New Roman"/>
          <w:sz w:val="24"/>
          <w:szCs w:val="24"/>
          <w:shd w:val="clear" w:color="auto" w:fill="FFFFFF"/>
          <w:lang w:val="sr-Cyrl-CS"/>
        </w:rPr>
        <w:t>достав</w:t>
      </w:r>
      <w:r w:rsidR="009B10A6" w:rsidRPr="00627E9F">
        <w:rPr>
          <w:rFonts w:ascii="Times New Roman" w:hAnsi="Times New Roman" w:cs="Times New Roman"/>
          <w:sz w:val="24"/>
          <w:szCs w:val="24"/>
          <w:shd w:val="clear" w:color="auto" w:fill="FFFFFF"/>
          <w:lang w:val="sr-Cyrl-CS"/>
        </w:rPr>
        <w:t>љ</w:t>
      </w:r>
      <w:r w:rsidR="00126B6E" w:rsidRPr="00627E9F">
        <w:rPr>
          <w:rFonts w:ascii="Times New Roman" w:hAnsi="Times New Roman" w:cs="Times New Roman"/>
          <w:sz w:val="24"/>
          <w:szCs w:val="24"/>
          <w:shd w:val="clear" w:color="auto" w:fill="FFFFFF"/>
          <w:lang w:val="sr-Cyrl-CS"/>
        </w:rPr>
        <w:t>ају</w:t>
      </w:r>
      <w:r w:rsidR="008007EB"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оператери</w:t>
      </w:r>
      <w:r w:rsidR="008007EB"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морају</w:t>
      </w:r>
      <w:r w:rsidR="008007EB"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бити</w:t>
      </w:r>
      <w:r w:rsidR="008007EB"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верификовани</w:t>
      </w:r>
      <w:r w:rsidR="009E4A0A"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Ово</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је</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прописано</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у</w:t>
      </w:r>
      <w:r w:rsidR="00F1301C" w:rsidRPr="00627E9F">
        <w:rPr>
          <w:rFonts w:ascii="Times New Roman" w:hAnsi="Times New Roman" w:cs="Times New Roman"/>
          <w:sz w:val="24"/>
          <w:szCs w:val="24"/>
          <w:shd w:val="clear" w:color="auto" w:fill="FFFFFF"/>
          <w:lang w:val="sr-Cyrl-CS"/>
        </w:rPr>
        <w:t xml:space="preserve"> </w:t>
      </w:r>
      <w:r w:rsidR="00126B6E" w:rsidRPr="00627E9F">
        <w:rPr>
          <w:rFonts w:ascii="Times New Roman" w:hAnsi="Times New Roman" w:cs="Times New Roman"/>
          <w:sz w:val="24"/>
          <w:szCs w:val="24"/>
          <w:shd w:val="clear" w:color="auto" w:fill="FFFFFF"/>
          <w:lang w:val="sr-Cyrl-CS"/>
        </w:rPr>
        <w:t>ци</w:t>
      </w:r>
      <w:r w:rsidR="009B10A6" w:rsidRPr="00627E9F">
        <w:rPr>
          <w:rFonts w:ascii="Times New Roman" w:hAnsi="Times New Roman" w:cs="Times New Roman"/>
          <w:sz w:val="24"/>
          <w:szCs w:val="24"/>
          <w:shd w:val="clear" w:color="auto" w:fill="FFFFFF"/>
          <w:lang w:val="sr-Cyrl-CS"/>
        </w:rPr>
        <w:t>љ</w:t>
      </w:r>
      <w:r w:rsidR="00126B6E" w:rsidRPr="00627E9F">
        <w:rPr>
          <w:rFonts w:ascii="Times New Roman" w:hAnsi="Times New Roman" w:cs="Times New Roman"/>
          <w:sz w:val="24"/>
          <w:szCs w:val="24"/>
          <w:shd w:val="clear" w:color="auto" w:fill="FFFFFF"/>
          <w:lang w:val="sr-Cyrl-CS"/>
        </w:rPr>
        <w:t>у</w:t>
      </w:r>
      <w:r w:rsidR="00F1301C"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обезбеђивања</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поузданости</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за</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кориснике</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односно</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државу</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Суштина</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поступака</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верификације</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је</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у</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томе</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што</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се</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сматра</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да</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верификовани</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извештај</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верно</w:t>
      </w:r>
      <w:r w:rsidR="006C0497" w:rsidRPr="00627E9F">
        <w:rPr>
          <w:rFonts w:ascii="Times New Roman" w:hAnsi="Times New Roman" w:cs="Times New Roman"/>
          <w:sz w:val="24"/>
          <w:szCs w:val="24"/>
          <w:shd w:val="clear" w:color="auto" w:fill="FFFFFF"/>
          <w:lang w:val="sr-Cyrl-CS"/>
        </w:rPr>
        <w:t xml:space="preserve"> </w:t>
      </w:r>
      <w:r w:rsidR="00126B6E" w:rsidRPr="00627E9F">
        <w:rPr>
          <w:rFonts w:ascii="Times New Roman" w:hAnsi="Times New Roman" w:cs="Times New Roman"/>
          <w:sz w:val="24"/>
          <w:szCs w:val="24"/>
          <w:shd w:val="clear" w:color="auto" w:fill="FFFFFF"/>
          <w:lang w:val="sr-Cyrl-CS"/>
        </w:rPr>
        <w:t>представ</w:t>
      </w:r>
      <w:r w:rsidR="009B10A6" w:rsidRPr="00627E9F">
        <w:rPr>
          <w:rFonts w:ascii="Times New Roman" w:hAnsi="Times New Roman" w:cs="Times New Roman"/>
          <w:sz w:val="24"/>
          <w:szCs w:val="24"/>
          <w:shd w:val="clear" w:color="auto" w:fill="FFFFFF"/>
          <w:lang w:val="sr-Cyrl-CS"/>
        </w:rPr>
        <w:t>љ</w:t>
      </w:r>
      <w:r w:rsidR="00126B6E" w:rsidRPr="00627E9F">
        <w:rPr>
          <w:rFonts w:ascii="Times New Roman" w:hAnsi="Times New Roman" w:cs="Times New Roman"/>
          <w:sz w:val="24"/>
          <w:szCs w:val="24"/>
          <w:shd w:val="clear" w:color="auto" w:fill="FFFFFF"/>
          <w:lang w:val="sr-Cyrl-CS"/>
        </w:rPr>
        <w:t>а</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оно</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што</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се</w:t>
      </w:r>
      <w:r w:rsidR="00F1301C"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подразумева</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да</w:t>
      </w:r>
      <w:r w:rsidR="006C0497" w:rsidRPr="00627E9F">
        <w:rPr>
          <w:rFonts w:ascii="Times New Roman" w:hAnsi="Times New Roman" w:cs="Times New Roman"/>
          <w:sz w:val="24"/>
          <w:szCs w:val="24"/>
          <w:shd w:val="clear" w:color="auto" w:fill="FFFFFF"/>
          <w:lang w:val="sr-Cyrl-CS"/>
        </w:rPr>
        <w:t xml:space="preserve"> </w:t>
      </w:r>
      <w:proofErr w:type="spellStart"/>
      <w:r w:rsidR="00126B6E" w:rsidRPr="00627E9F">
        <w:rPr>
          <w:rFonts w:ascii="Times New Roman" w:hAnsi="Times New Roman" w:cs="Times New Roman"/>
          <w:sz w:val="24"/>
          <w:szCs w:val="24"/>
          <w:shd w:val="clear" w:color="auto" w:fill="FFFFFF"/>
          <w:lang w:val="sr-Cyrl-CS"/>
        </w:rPr>
        <w:t>представ</w:t>
      </w:r>
      <w:r w:rsidR="009B10A6" w:rsidRPr="00627E9F">
        <w:rPr>
          <w:rFonts w:ascii="Times New Roman" w:hAnsi="Times New Roman" w:cs="Times New Roman"/>
          <w:sz w:val="24"/>
          <w:szCs w:val="24"/>
          <w:shd w:val="clear" w:color="auto" w:fill="FFFFFF"/>
          <w:lang w:val="sr-Cyrl-CS"/>
        </w:rPr>
        <w:t>љ</w:t>
      </w:r>
      <w:r w:rsidR="00126B6E" w:rsidRPr="00627E9F">
        <w:rPr>
          <w:rFonts w:ascii="Times New Roman" w:hAnsi="Times New Roman" w:cs="Times New Roman"/>
          <w:sz w:val="24"/>
          <w:szCs w:val="24"/>
          <w:shd w:val="clear" w:color="auto" w:fill="FFFFFF"/>
          <w:lang w:val="sr-Cyrl-CS"/>
        </w:rPr>
        <w:t>а</w:t>
      </w:r>
      <w:r w:rsidR="00EF7D8D" w:rsidRPr="00627E9F">
        <w:rPr>
          <w:rFonts w:ascii="Times New Roman" w:hAnsi="Times New Roman" w:cs="Times New Roman"/>
          <w:sz w:val="24"/>
          <w:szCs w:val="24"/>
          <w:shd w:val="clear" w:color="auto" w:fill="FFFFFF"/>
          <w:lang w:val="sr-Cyrl-CS"/>
        </w:rPr>
        <w:t>ˮ</w:t>
      </w:r>
      <w:proofErr w:type="spellEnd"/>
      <w:r w:rsidR="006C0497" w:rsidRPr="00627E9F">
        <w:rPr>
          <w:rFonts w:ascii="Times New Roman" w:hAnsi="Times New Roman" w:cs="Times New Roman"/>
          <w:sz w:val="24"/>
          <w:szCs w:val="24"/>
          <w:shd w:val="clear" w:color="auto" w:fill="FFFFFF"/>
          <w:lang w:val="sr-Cyrl-CS"/>
        </w:rPr>
        <w:t>.</w:t>
      </w:r>
      <w:r w:rsidR="00F1301C" w:rsidRPr="00627E9F">
        <w:rPr>
          <w:rFonts w:ascii="Times New Roman" w:hAnsi="Times New Roman" w:cs="Times New Roman"/>
          <w:sz w:val="24"/>
          <w:szCs w:val="24"/>
          <w:shd w:val="clear" w:color="auto" w:fill="FFFFFF"/>
          <w:lang w:val="sr-Cyrl-CS"/>
        </w:rPr>
        <w:t xml:space="preserve"> </w:t>
      </w:r>
      <w:r w:rsidR="000A5032" w:rsidRPr="00627E9F">
        <w:rPr>
          <w:rFonts w:ascii="Times New Roman" w:hAnsi="Times New Roman" w:cs="Times New Roman"/>
          <w:vanish/>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Поступак</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верификације</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извештаја</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о</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емисијама</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је</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делотворан</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поуздан</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помоћни</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алат</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у</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поступцима</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обезбеђивања</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квалитета</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контроле</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квалитета</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који</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пружају</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информације</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на</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основу</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којих</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оператер</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или</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оператер</w:t>
      </w:r>
      <w:r w:rsidR="00D016DA" w:rsidRPr="00627E9F">
        <w:rPr>
          <w:rFonts w:ascii="Times New Roman" w:hAnsi="Times New Roman" w:cs="Times New Roman"/>
          <w:sz w:val="24"/>
          <w:szCs w:val="24"/>
          <w:shd w:val="clear" w:color="auto" w:fill="FFFFFF"/>
          <w:lang w:val="sr-Cyrl-CS"/>
        </w:rPr>
        <w:t xml:space="preserve"> ваздухоплова</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може</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да</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делује</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како</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би</w:t>
      </w:r>
      <w:r w:rsidR="006C0497" w:rsidRPr="00627E9F">
        <w:rPr>
          <w:rFonts w:ascii="Times New Roman" w:hAnsi="Times New Roman" w:cs="Times New Roman"/>
          <w:sz w:val="24"/>
          <w:szCs w:val="24"/>
          <w:shd w:val="clear" w:color="auto" w:fill="FFFFFF"/>
          <w:lang w:val="sr-Cyrl-CS"/>
        </w:rPr>
        <w:t xml:space="preserve"> </w:t>
      </w:r>
      <w:r w:rsidR="00126B6E" w:rsidRPr="00627E9F">
        <w:rPr>
          <w:rFonts w:ascii="Times New Roman" w:hAnsi="Times New Roman" w:cs="Times New Roman"/>
          <w:sz w:val="24"/>
          <w:szCs w:val="24"/>
          <w:shd w:val="clear" w:color="auto" w:fill="FFFFFF"/>
          <w:lang w:val="sr-Cyrl-CS"/>
        </w:rPr>
        <w:t>побо</w:t>
      </w:r>
      <w:r w:rsidR="009B10A6" w:rsidRPr="00627E9F">
        <w:rPr>
          <w:rFonts w:ascii="Times New Roman" w:hAnsi="Times New Roman" w:cs="Times New Roman"/>
          <w:sz w:val="24"/>
          <w:szCs w:val="24"/>
          <w:shd w:val="clear" w:color="auto" w:fill="FFFFFF"/>
          <w:lang w:val="sr-Cyrl-CS"/>
        </w:rPr>
        <w:t>љ</w:t>
      </w:r>
      <w:r w:rsidR="00126B6E" w:rsidRPr="00627E9F">
        <w:rPr>
          <w:rFonts w:ascii="Times New Roman" w:hAnsi="Times New Roman" w:cs="Times New Roman"/>
          <w:sz w:val="24"/>
          <w:szCs w:val="24"/>
          <w:shd w:val="clear" w:color="auto" w:fill="FFFFFF"/>
          <w:lang w:val="sr-Cyrl-CS"/>
        </w:rPr>
        <w:t>шао</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ефикасност</w:t>
      </w:r>
      <w:r w:rsidR="006C0497" w:rsidRPr="00627E9F">
        <w:rPr>
          <w:rFonts w:ascii="Times New Roman" w:hAnsi="Times New Roman" w:cs="Times New Roman"/>
          <w:sz w:val="24"/>
          <w:szCs w:val="24"/>
          <w:shd w:val="clear" w:color="auto" w:fill="FFFFFF"/>
          <w:lang w:val="sr-Cyrl-CS"/>
        </w:rPr>
        <w:t xml:space="preserve"> </w:t>
      </w:r>
      <w:proofErr w:type="spellStart"/>
      <w:r w:rsidR="004518C6" w:rsidRPr="00627E9F">
        <w:rPr>
          <w:rFonts w:ascii="Times New Roman" w:hAnsi="Times New Roman" w:cs="Times New Roman"/>
          <w:sz w:val="24"/>
          <w:szCs w:val="24"/>
          <w:shd w:val="clear" w:color="auto" w:fill="FFFFFF"/>
          <w:lang w:val="sr-Cyrl-CS"/>
        </w:rPr>
        <w:t>мониторинга</w:t>
      </w:r>
      <w:proofErr w:type="spellEnd"/>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емисија</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извештавања</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о</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њима</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али</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планирања</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инвестиција</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у</w:t>
      </w:r>
      <w:r w:rsidR="006C0497" w:rsidRPr="00627E9F">
        <w:rPr>
          <w:rFonts w:ascii="Times New Roman" w:hAnsi="Times New Roman" w:cs="Times New Roman"/>
          <w:sz w:val="24"/>
          <w:szCs w:val="24"/>
          <w:shd w:val="clear" w:color="auto" w:fill="FFFFFF"/>
          <w:lang w:val="sr-Cyrl-CS"/>
        </w:rPr>
        <w:t xml:space="preserve"> </w:t>
      </w:r>
      <w:r w:rsidR="00126B6E" w:rsidRPr="00627E9F">
        <w:rPr>
          <w:rFonts w:ascii="Times New Roman" w:hAnsi="Times New Roman" w:cs="Times New Roman"/>
          <w:sz w:val="24"/>
          <w:szCs w:val="24"/>
          <w:shd w:val="clear" w:color="auto" w:fill="FFFFFF"/>
          <w:lang w:val="sr-Cyrl-CS"/>
        </w:rPr>
        <w:t>ци</w:t>
      </w:r>
      <w:r w:rsidR="009B10A6" w:rsidRPr="00627E9F">
        <w:rPr>
          <w:rFonts w:ascii="Times New Roman" w:hAnsi="Times New Roman" w:cs="Times New Roman"/>
          <w:sz w:val="24"/>
          <w:szCs w:val="24"/>
          <w:shd w:val="clear" w:color="auto" w:fill="FFFFFF"/>
          <w:lang w:val="sr-Cyrl-CS"/>
        </w:rPr>
        <w:t>љ</w:t>
      </w:r>
      <w:r w:rsidR="00126B6E" w:rsidRPr="00627E9F">
        <w:rPr>
          <w:rFonts w:ascii="Times New Roman" w:hAnsi="Times New Roman" w:cs="Times New Roman"/>
          <w:sz w:val="24"/>
          <w:szCs w:val="24"/>
          <w:shd w:val="clear" w:color="auto" w:fill="FFFFFF"/>
          <w:lang w:val="sr-Cyrl-CS"/>
        </w:rPr>
        <w:t>у</w:t>
      </w:r>
      <w:r w:rsidR="00F1301C"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смањења</w:t>
      </w:r>
      <w:r w:rsidR="00F1301C"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емисија</w:t>
      </w:r>
      <w:r w:rsidR="006C0497" w:rsidRPr="00627E9F">
        <w:rPr>
          <w:rFonts w:ascii="Times New Roman" w:hAnsi="Times New Roman" w:cs="Times New Roman"/>
          <w:sz w:val="24"/>
          <w:szCs w:val="24"/>
          <w:shd w:val="clear" w:color="auto" w:fill="FFFFFF"/>
          <w:lang w:val="sr-Cyrl-CS"/>
        </w:rPr>
        <w:t xml:space="preserve"> </w:t>
      </w:r>
      <w:r w:rsidR="004518C6" w:rsidRPr="00627E9F">
        <w:rPr>
          <w:rFonts w:ascii="Times New Roman" w:hAnsi="Times New Roman" w:cs="Times New Roman"/>
          <w:sz w:val="24"/>
          <w:szCs w:val="24"/>
          <w:shd w:val="clear" w:color="auto" w:fill="FFFFFF"/>
          <w:lang w:val="sr-Cyrl-CS"/>
        </w:rPr>
        <w:t>GHG</w:t>
      </w:r>
      <w:r w:rsidR="006C0497" w:rsidRPr="00627E9F">
        <w:rPr>
          <w:rFonts w:ascii="Times New Roman" w:hAnsi="Times New Roman" w:cs="Times New Roman"/>
          <w:sz w:val="24"/>
          <w:szCs w:val="24"/>
          <w:shd w:val="clear" w:color="auto" w:fill="FFFFFF"/>
          <w:lang w:val="sr-Cyrl-CS"/>
        </w:rPr>
        <w:t>.</w:t>
      </w:r>
      <w:r w:rsidR="009921E8" w:rsidRPr="00627E9F">
        <w:rPr>
          <w:rFonts w:ascii="Times New Roman" w:hAnsi="Times New Roman" w:cs="Times New Roman"/>
          <w:sz w:val="24"/>
          <w:szCs w:val="24"/>
          <w:shd w:val="clear" w:color="auto" w:fill="FFFFFF"/>
          <w:lang w:val="sr-Cyrl-CS"/>
        </w:rPr>
        <w:t xml:space="preserve"> </w:t>
      </w:r>
    </w:p>
    <w:p w14:paraId="63B8D6F1" w14:textId="0ACDE2B1" w:rsidR="00945D42" w:rsidRPr="00627E9F" w:rsidRDefault="004518C6" w:rsidP="00EF7D8D">
      <w:pPr>
        <w:spacing w:after="0" w:line="240" w:lineRule="auto"/>
        <w:ind w:firstLine="708"/>
        <w:jc w:val="both"/>
        <w:rPr>
          <w:rFonts w:ascii="Times New Roman" w:hAnsi="Times New Roman" w:cs="Times New Roman"/>
          <w:sz w:val="24"/>
          <w:szCs w:val="24"/>
          <w:shd w:val="clear" w:color="auto" w:fill="FFFFFF"/>
          <w:lang w:val="sr-Cyrl-CS"/>
        </w:rPr>
      </w:pPr>
      <w:r w:rsidRPr="00627E9F">
        <w:rPr>
          <w:rFonts w:ascii="Times New Roman" w:hAnsi="Times New Roman" w:cs="Times New Roman"/>
          <w:sz w:val="24"/>
          <w:szCs w:val="24"/>
          <w:shd w:val="clear" w:color="auto" w:fill="FFFFFF"/>
          <w:lang w:val="sr-Cyrl-CS"/>
        </w:rPr>
        <w:t>У</w:t>
      </w:r>
      <w:r w:rsidR="000A5032"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наставку</w:t>
      </w:r>
      <w:r w:rsidR="000A5032" w:rsidRPr="00627E9F">
        <w:rPr>
          <w:rFonts w:ascii="Times New Roman" w:hAnsi="Times New Roman" w:cs="Times New Roman"/>
          <w:sz w:val="24"/>
          <w:szCs w:val="24"/>
          <w:shd w:val="clear" w:color="auto" w:fill="FFFFFF"/>
          <w:lang w:val="sr-Cyrl-CS"/>
        </w:rPr>
        <w:t xml:space="preserve"> </w:t>
      </w:r>
      <w:r w:rsidR="00711AE9" w:rsidRPr="00627E9F">
        <w:rPr>
          <w:rFonts w:ascii="Times New Roman" w:hAnsi="Times New Roman" w:cs="Times New Roman"/>
          <w:sz w:val="24"/>
          <w:szCs w:val="24"/>
          <w:shd w:val="clear" w:color="auto" w:fill="FFFFFF"/>
          <w:lang w:val="sr-Cyrl-CS"/>
        </w:rPr>
        <w:t>Предлога з</w:t>
      </w:r>
      <w:r w:rsidRPr="00627E9F">
        <w:rPr>
          <w:rFonts w:ascii="Times New Roman" w:hAnsi="Times New Roman" w:cs="Times New Roman"/>
          <w:sz w:val="24"/>
          <w:szCs w:val="24"/>
          <w:shd w:val="clear" w:color="auto" w:fill="FFFFFF"/>
          <w:lang w:val="sr-Cyrl-CS"/>
        </w:rPr>
        <w:t>акон</w:t>
      </w:r>
      <w:r w:rsidR="00711AE9" w:rsidRPr="00627E9F">
        <w:rPr>
          <w:rFonts w:ascii="Times New Roman" w:hAnsi="Times New Roman" w:cs="Times New Roman"/>
          <w:sz w:val="24"/>
          <w:szCs w:val="24"/>
          <w:shd w:val="clear" w:color="auto" w:fill="FFFFFF"/>
          <w:lang w:val="sr-Cyrl-CS"/>
        </w:rPr>
        <w:t>а</w:t>
      </w:r>
      <w:r w:rsidR="000A5032"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уређује</w:t>
      </w:r>
      <w:r w:rsidR="004E1B5D"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поступак</w:t>
      </w:r>
      <w:r w:rsidR="00602033"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w:t>
      </w:r>
      <w:r w:rsidR="00602033"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критеријуме</w:t>
      </w:r>
      <w:r w:rsidR="00A543BF"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верификације</w:t>
      </w:r>
      <w:r w:rsidR="00A543BF" w:rsidRPr="00627E9F">
        <w:rPr>
          <w:rFonts w:ascii="Times New Roman" w:hAnsi="Times New Roman" w:cs="Times New Roman"/>
          <w:sz w:val="24"/>
          <w:szCs w:val="24"/>
          <w:shd w:val="clear" w:color="auto" w:fill="FFFFFF"/>
          <w:lang w:val="sr-Cyrl-CS"/>
        </w:rPr>
        <w:t>,</w:t>
      </w:r>
      <w:r w:rsidR="00B973A6"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као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поступак</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критеријуме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акредитације</w:t>
      </w:r>
      <w:r w:rsidR="006C0497" w:rsidRPr="00627E9F">
        <w:rPr>
          <w:rFonts w:ascii="Times New Roman" w:hAnsi="Times New Roman" w:cs="Times New Roman"/>
          <w:sz w:val="24"/>
          <w:szCs w:val="24"/>
          <w:shd w:val="clear" w:color="auto" w:fill="FFFFFF"/>
          <w:lang w:val="sr-Cyrl-CS"/>
        </w:rPr>
        <w:t xml:space="preserve"> </w:t>
      </w:r>
      <w:proofErr w:type="spellStart"/>
      <w:r w:rsidRPr="00627E9F">
        <w:rPr>
          <w:rFonts w:ascii="Times New Roman" w:hAnsi="Times New Roman" w:cs="Times New Roman"/>
          <w:sz w:val="24"/>
          <w:szCs w:val="24"/>
          <w:shd w:val="clear" w:color="auto" w:fill="FFFFFF"/>
          <w:lang w:val="sr-Cyrl-CS"/>
        </w:rPr>
        <w:t>верификатора</w:t>
      </w:r>
      <w:proofErr w:type="spellEnd"/>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Наиме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верификацију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могу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вршити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правна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лица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која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акредитована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од</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стране</w:t>
      </w:r>
      <w:r w:rsidR="006C0497" w:rsidRPr="00627E9F">
        <w:rPr>
          <w:rFonts w:ascii="Times New Roman" w:hAnsi="Times New Roman" w:cs="Times New Roman"/>
          <w:sz w:val="24"/>
          <w:szCs w:val="24"/>
          <w:shd w:val="clear" w:color="auto" w:fill="FFFFFF"/>
          <w:lang w:val="sr-Cyrl-CS"/>
        </w:rPr>
        <w:t xml:space="preserve"> </w:t>
      </w:r>
      <w:proofErr w:type="spellStart"/>
      <w:r w:rsidRPr="00627E9F">
        <w:rPr>
          <w:rFonts w:ascii="Times New Roman" w:hAnsi="Times New Roman" w:cs="Times New Roman"/>
          <w:sz w:val="24"/>
          <w:szCs w:val="24"/>
          <w:shd w:val="clear" w:color="auto" w:fill="FFFFFF"/>
          <w:lang w:val="sr-Cyrl-CS"/>
        </w:rPr>
        <w:t>Акредитационог</w:t>
      </w:r>
      <w:proofErr w:type="spellEnd"/>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тела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Србије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да</w:t>
      </w:r>
      <w:r w:rsidR="009B10A6" w:rsidRPr="00627E9F">
        <w:rPr>
          <w:rFonts w:ascii="Times New Roman" w:hAnsi="Times New Roman" w:cs="Times New Roman"/>
          <w:sz w:val="24"/>
          <w:szCs w:val="24"/>
          <w:shd w:val="clear" w:color="auto" w:fill="FFFFFF"/>
          <w:lang w:val="sr-Cyrl-CS"/>
        </w:rPr>
        <w:t>љ</w:t>
      </w:r>
      <w:r w:rsidRPr="00627E9F">
        <w:rPr>
          <w:rFonts w:ascii="Times New Roman" w:hAnsi="Times New Roman" w:cs="Times New Roman"/>
          <w:sz w:val="24"/>
          <w:szCs w:val="24"/>
          <w:shd w:val="clear" w:color="auto" w:fill="FFFFFF"/>
          <w:lang w:val="sr-Cyrl-CS"/>
        </w:rPr>
        <w:t>ем</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тексту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АТС</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Акредитација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обезбеђује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поверење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безбедност</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непристрасно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независно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спровођење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испитивања</w:t>
      </w:r>
      <w:r w:rsidR="006C0497" w:rsidRPr="00627E9F">
        <w:rPr>
          <w:rFonts w:ascii="Times New Roman" w:hAnsi="Times New Roman" w:cs="Times New Roman"/>
          <w:sz w:val="24"/>
          <w:szCs w:val="24"/>
          <w:shd w:val="clear" w:color="auto" w:fill="FFFFFF"/>
          <w:lang w:val="sr-Cyrl-CS"/>
        </w:rPr>
        <w:t xml:space="preserve">, </w:t>
      </w:r>
      <w:proofErr w:type="spellStart"/>
      <w:r w:rsidRPr="00627E9F">
        <w:rPr>
          <w:rFonts w:ascii="Times New Roman" w:hAnsi="Times New Roman" w:cs="Times New Roman"/>
          <w:sz w:val="24"/>
          <w:szCs w:val="24"/>
          <w:shd w:val="clear" w:color="auto" w:fill="FFFFFF"/>
          <w:lang w:val="sr-Cyrl-CS"/>
        </w:rPr>
        <w:t>еталонирања</w:t>
      </w:r>
      <w:proofErr w:type="spellEnd"/>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контролисања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или</w:t>
      </w:r>
      <w:r w:rsidR="006C0497" w:rsidRPr="00627E9F">
        <w:rPr>
          <w:rFonts w:ascii="Times New Roman" w:hAnsi="Times New Roman" w:cs="Times New Roman"/>
          <w:sz w:val="24"/>
          <w:szCs w:val="24"/>
          <w:shd w:val="clear" w:color="auto" w:fill="FFFFFF"/>
          <w:lang w:val="sr-Cyrl-CS"/>
        </w:rPr>
        <w:t xml:space="preserve"> </w:t>
      </w:r>
      <w:proofErr w:type="spellStart"/>
      <w:r w:rsidRPr="00627E9F">
        <w:rPr>
          <w:rFonts w:ascii="Times New Roman" w:hAnsi="Times New Roman" w:cs="Times New Roman"/>
          <w:sz w:val="24"/>
          <w:szCs w:val="24"/>
          <w:shd w:val="clear" w:color="auto" w:fill="FFFFFF"/>
          <w:lang w:val="sr-Cyrl-CS"/>
        </w:rPr>
        <w:t>сертификације</w:t>
      </w:r>
      <w:proofErr w:type="spellEnd"/>
      <w:r w:rsidR="002D78BA" w:rsidRPr="00627E9F">
        <w:rPr>
          <w:rFonts w:ascii="Times New Roman" w:hAnsi="Times New Roman" w:cs="Times New Roman"/>
          <w:sz w:val="24"/>
          <w:szCs w:val="24"/>
          <w:shd w:val="clear" w:color="auto" w:fill="FFFFFF"/>
          <w:lang w:val="sr-Cyrl-CS"/>
        </w:rPr>
        <w:t>,</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од</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суштинског</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је</w:t>
      </w:r>
      <w:r w:rsidR="002D78BA"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значаја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готово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свим</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областима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производње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односно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свим</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гранама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индустрије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Акредитацијом</w:t>
      </w:r>
      <w:r w:rsidR="006C0497" w:rsidRPr="00627E9F">
        <w:rPr>
          <w:rFonts w:ascii="Times New Roman" w:hAnsi="Times New Roman" w:cs="Times New Roman"/>
          <w:sz w:val="24"/>
          <w:szCs w:val="24"/>
          <w:shd w:val="clear" w:color="auto" w:fill="FFFFFF"/>
          <w:lang w:val="sr-Cyrl-CS"/>
        </w:rPr>
        <w:t xml:space="preserve"> </w:t>
      </w:r>
      <w:proofErr w:type="spellStart"/>
      <w:r w:rsidRPr="00627E9F">
        <w:rPr>
          <w:rFonts w:ascii="Times New Roman" w:hAnsi="Times New Roman" w:cs="Times New Roman"/>
          <w:sz w:val="24"/>
          <w:szCs w:val="24"/>
          <w:shd w:val="clear" w:color="auto" w:fill="FFFFFF"/>
          <w:lang w:val="sr-Cyrl-CS"/>
        </w:rPr>
        <w:t>верификатора</w:t>
      </w:r>
      <w:proofErr w:type="spellEnd"/>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извештаја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емисијама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GHG</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постиже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поверење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непристрасну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контролу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тих</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извештаја</w:t>
      </w:r>
      <w:r w:rsidR="006C0497" w:rsidRPr="00627E9F">
        <w:rPr>
          <w:rFonts w:ascii="Times New Roman" w:hAnsi="Times New Roman" w:cs="Times New Roman"/>
          <w:sz w:val="24"/>
          <w:szCs w:val="24"/>
          <w:shd w:val="clear" w:color="auto" w:fill="FFFFFF"/>
          <w:lang w:val="sr-Cyrl-CS"/>
        </w:rPr>
        <w:t>.</w:t>
      </w:r>
      <w:r w:rsidR="009921E8"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На</w:t>
      </w:r>
      <w:r w:rsidR="00791C6F"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поступак</w:t>
      </w:r>
      <w:r w:rsidR="00791C6F"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акредитације</w:t>
      </w:r>
      <w:r w:rsidR="00791C6F"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се</w:t>
      </w:r>
      <w:r w:rsidR="00791C6F"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поред</w:t>
      </w:r>
      <w:r w:rsidR="00791C6F"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посебних</w:t>
      </w:r>
      <w:r w:rsidR="00791C6F"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услова</w:t>
      </w:r>
      <w:r w:rsidR="00791C6F"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прописаних</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овим</w:t>
      </w:r>
      <w:r w:rsidR="006C0497" w:rsidRPr="00627E9F">
        <w:rPr>
          <w:rFonts w:ascii="Times New Roman" w:hAnsi="Times New Roman" w:cs="Times New Roman"/>
          <w:sz w:val="24"/>
          <w:szCs w:val="24"/>
          <w:shd w:val="clear" w:color="auto" w:fill="FFFFFF"/>
          <w:lang w:val="sr-Cyrl-CS"/>
        </w:rPr>
        <w:t xml:space="preserve"> </w:t>
      </w:r>
      <w:r w:rsidR="00E93B89" w:rsidRPr="00627E9F">
        <w:rPr>
          <w:rFonts w:ascii="Times New Roman" w:hAnsi="Times New Roman" w:cs="Times New Roman"/>
          <w:sz w:val="24"/>
          <w:szCs w:val="24"/>
          <w:shd w:val="clear" w:color="auto" w:fill="FFFFFF"/>
          <w:lang w:val="sr-Cyrl-CS"/>
        </w:rPr>
        <w:t>з</w:t>
      </w:r>
      <w:r w:rsidRPr="00627E9F">
        <w:rPr>
          <w:rFonts w:ascii="Times New Roman" w:hAnsi="Times New Roman" w:cs="Times New Roman"/>
          <w:sz w:val="24"/>
          <w:szCs w:val="24"/>
          <w:shd w:val="clear" w:color="auto" w:fill="FFFFFF"/>
          <w:lang w:val="sr-Cyrl-CS"/>
        </w:rPr>
        <w:t>аконом</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примењује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Закон</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акредитацији</w:t>
      </w:r>
      <w:r w:rsidR="004F2BDE" w:rsidRPr="00627E9F">
        <w:rPr>
          <w:rFonts w:ascii="Times New Roman" w:hAnsi="Times New Roman" w:cs="Times New Roman"/>
          <w:sz w:val="24"/>
          <w:szCs w:val="24"/>
          <w:shd w:val="clear" w:color="auto" w:fill="FFFFFF"/>
          <w:lang w:val="sr-Cyrl-CS"/>
        </w:rPr>
        <w:t xml:space="preserve"> („Службени гласник РС”</w:t>
      </w:r>
      <w:r w:rsidR="00812AF1" w:rsidRPr="00627E9F">
        <w:rPr>
          <w:rFonts w:ascii="Times New Roman" w:hAnsi="Times New Roman" w:cs="Times New Roman"/>
          <w:sz w:val="24"/>
          <w:szCs w:val="24"/>
          <w:shd w:val="clear" w:color="auto" w:fill="FFFFFF"/>
          <w:lang w:val="sr-Cyrl-CS"/>
        </w:rPr>
        <w:t>, број 73/10</w:t>
      </w:r>
      <w:r w:rsidR="004F2BDE" w:rsidRPr="00627E9F">
        <w:rPr>
          <w:rFonts w:ascii="Times New Roman" w:hAnsi="Times New Roman" w:cs="Times New Roman"/>
          <w:sz w:val="24"/>
          <w:szCs w:val="24"/>
          <w:shd w:val="clear" w:color="auto" w:fill="FFFFFF"/>
          <w:lang w:val="sr-Cyrl-CS"/>
        </w:rPr>
        <w:t>)</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као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основни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закон</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који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уређује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акредитацију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Републици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Србији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као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други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општи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акти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АТС</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односно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правила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акредитације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које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објав</w:t>
      </w:r>
      <w:r w:rsidR="009B10A6" w:rsidRPr="00627E9F">
        <w:rPr>
          <w:rFonts w:ascii="Times New Roman" w:hAnsi="Times New Roman" w:cs="Times New Roman"/>
          <w:sz w:val="24"/>
          <w:szCs w:val="24"/>
          <w:shd w:val="clear" w:color="auto" w:fill="FFFFFF"/>
          <w:lang w:val="sr-Cyrl-CS"/>
        </w:rPr>
        <w:t>љ</w:t>
      </w:r>
      <w:r w:rsidRPr="00627E9F">
        <w:rPr>
          <w:rFonts w:ascii="Times New Roman" w:hAnsi="Times New Roman" w:cs="Times New Roman"/>
          <w:sz w:val="24"/>
          <w:szCs w:val="24"/>
          <w:shd w:val="clear" w:color="auto" w:fill="FFFFFF"/>
          <w:lang w:val="sr-Cyrl-CS"/>
        </w:rPr>
        <w:t>ује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АТС</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Овим</w:t>
      </w:r>
      <w:r w:rsidR="006C0497" w:rsidRPr="00627E9F">
        <w:rPr>
          <w:rFonts w:ascii="Times New Roman" w:hAnsi="Times New Roman" w:cs="Times New Roman"/>
          <w:sz w:val="24"/>
          <w:szCs w:val="24"/>
          <w:shd w:val="clear" w:color="auto" w:fill="FFFFFF"/>
          <w:lang w:val="sr-Cyrl-CS"/>
        </w:rPr>
        <w:t xml:space="preserve"> </w:t>
      </w:r>
      <w:r w:rsidR="00E93B89" w:rsidRPr="00627E9F">
        <w:rPr>
          <w:rFonts w:ascii="Times New Roman" w:hAnsi="Times New Roman" w:cs="Times New Roman"/>
          <w:sz w:val="24"/>
          <w:szCs w:val="24"/>
          <w:shd w:val="clear" w:color="auto" w:fill="FFFFFF"/>
          <w:lang w:val="sr-Cyrl-CS"/>
        </w:rPr>
        <w:t>з</w:t>
      </w:r>
      <w:r w:rsidRPr="00627E9F">
        <w:rPr>
          <w:rFonts w:ascii="Times New Roman" w:hAnsi="Times New Roman" w:cs="Times New Roman"/>
          <w:sz w:val="24"/>
          <w:szCs w:val="24"/>
          <w:shd w:val="clear" w:color="auto" w:fill="FFFFFF"/>
          <w:lang w:val="sr-Cyrl-CS"/>
        </w:rPr>
        <w:t>аконом</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прописана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односно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дата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овлашћења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прописивање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посебних</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критеријума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поступака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акредитације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који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односе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на</w:t>
      </w:r>
      <w:r w:rsidR="006C0497" w:rsidRPr="00627E9F">
        <w:rPr>
          <w:rFonts w:ascii="Times New Roman" w:hAnsi="Times New Roman" w:cs="Times New Roman"/>
          <w:sz w:val="24"/>
          <w:szCs w:val="24"/>
          <w:shd w:val="clear" w:color="auto" w:fill="FFFFFF"/>
          <w:lang w:val="sr-Cyrl-CS"/>
        </w:rPr>
        <w:t xml:space="preserve"> </w:t>
      </w:r>
      <w:proofErr w:type="spellStart"/>
      <w:r w:rsidRPr="00627E9F">
        <w:rPr>
          <w:rFonts w:ascii="Times New Roman" w:hAnsi="Times New Roman" w:cs="Times New Roman"/>
          <w:sz w:val="24"/>
          <w:szCs w:val="24"/>
          <w:shd w:val="clear" w:color="auto" w:fill="FFFFFF"/>
          <w:lang w:val="sr-Cyrl-CS"/>
        </w:rPr>
        <w:t>верификаторе</w:t>
      </w:r>
      <w:proofErr w:type="spellEnd"/>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извештаја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емисијама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GHG</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као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што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познавање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релевантних</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прописа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из</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области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смањења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емисија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GHG</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proofErr w:type="spellStart"/>
      <w:r w:rsidRPr="00627E9F">
        <w:rPr>
          <w:rFonts w:ascii="Times New Roman" w:hAnsi="Times New Roman" w:cs="Times New Roman"/>
          <w:sz w:val="24"/>
          <w:szCs w:val="24"/>
          <w:shd w:val="clear" w:color="auto" w:fill="FFFFFF"/>
          <w:lang w:val="sr-Cyrl-CS"/>
        </w:rPr>
        <w:t>сл</w:t>
      </w:r>
      <w:proofErr w:type="spellEnd"/>
      <w:r w:rsidR="006C0497" w:rsidRPr="00627E9F">
        <w:rPr>
          <w:rFonts w:ascii="Times New Roman" w:hAnsi="Times New Roman" w:cs="Times New Roman"/>
          <w:sz w:val="24"/>
          <w:szCs w:val="24"/>
          <w:shd w:val="clear" w:color="auto" w:fill="FFFFFF"/>
          <w:lang w:val="sr-Cyrl-CS"/>
        </w:rPr>
        <w:t>.</w:t>
      </w:r>
    </w:p>
    <w:p w14:paraId="6C00C4D5" w14:textId="68990195" w:rsidR="00994D54" w:rsidRPr="00627E9F" w:rsidRDefault="00994D54" w:rsidP="00EF7D8D">
      <w:pPr>
        <w:spacing w:after="0" w:line="240" w:lineRule="auto"/>
        <w:ind w:firstLine="708"/>
        <w:jc w:val="both"/>
        <w:rPr>
          <w:rFonts w:ascii="Times New Roman" w:hAnsi="Times New Roman" w:cs="Times New Roman"/>
          <w:sz w:val="24"/>
          <w:szCs w:val="24"/>
          <w:shd w:val="clear" w:color="auto" w:fill="FFFFFF"/>
          <w:lang w:val="sr-Cyrl-CS"/>
        </w:rPr>
      </w:pPr>
    </w:p>
    <w:p w14:paraId="50DE959B" w14:textId="77777777" w:rsidR="00994D54" w:rsidRPr="00627E9F" w:rsidRDefault="00994D54" w:rsidP="00EF7D8D">
      <w:pPr>
        <w:spacing w:after="0" w:line="240" w:lineRule="auto"/>
        <w:ind w:firstLine="708"/>
        <w:jc w:val="both"/>
        <w:rPr>
          <w:rFonts w:ascii="Times New Roman" w:hAnsi="Times New Roman" w:cs="Times New Roman"/>
          <w:sz w:val="24"/>
          <w:szCs w:val="24"/>
          <w:shd w:val="clear" w:color="auto" w:fill="FFFFFF"/>
          <w:lang w:val="sr-Cyrl-CS"/>
        </w:rPr>
      </w:pPr>
    </w:p>
    <w:p w14:paraId="451ABEE8" w14:textId="77777777" w:rsidR="00945D42" w:rsidRPr="00627E9F" w:rsidRDefault="00945D42" w:rsidP="0054658F">
      <w:pPr>
        <w:pStyle w:val="rtejustify"/>
        <w:spacing w:before="0" w:after="0"/>
        <w:rPr>
          <w:rFonts w:eastAsiaTheme="minorHAnsi"/>
          <w:shd w:val="clear" w:color="auto" w:fill="FFFFFF"/>
          <w:lang w:val="sr-Cyrl-CS" w:eastAsia="en-US"/>
        </w:rPr>
      </w:pPr>
    </w:p>
    <w:p w14:paraId="2E1A9E94" w14:textId="5D720C53" w:rsidR="00945D42" w:rsidRPr="00627E9F" w:rsidRDefault="0054658F" w:rsidP="0054658F">
      <w:pPr>
        <w:shd w:val="clear" w:color="auto" w:fill="FFFFFF"/>
        <w:spacing w:after="0" w:line="240" w:lineRule="auto"/>
        <w:jc w:val="both"/>
        <w:rPr>
          <w:rFonts w:ascii="Times New Roman" w:hAnsi="Times New Roman" w:cs="Times New Roman"/>
          <w:b/>
          <w:i/>
          <w:sz w:val="24"/>
          <w:szCs w:val="24"/>
          <w:shd w:val="clear" w:color="auto" w:fill="FFFFFF"/>
          <w:lang w:val="sr-Cyrl-CS"/>
        </w:rPr>
      </w:pPr>
      <w:r w:rsidRPr="00627E9F">
        <w:rPr>
          <w:rFonts w:ascii="Times New Roman" w:hAnsi="Times New Roman" w:cs="Times New Roman"/>
          <w:b/>
          <w:i/>
          <w:sz w:val="24"/>
          <w:szCs w:val="24"/>
          <w:shd w:val="clear" w:color="auto" w:fill="FFFFFF"/>
          <w:lang w:val="sr-Cyrl-CS"/>
        </w:rPr>
        <w:t>4.</w:t>
      </w:r>
      <w:r w:rsidR="0085170A" w:rsidRPr="00627E9F">
        <w:rPr>
          <w:rFonts w:ascii="Times New Roman" w:hAnsi="Times New Roman" w:cs="Times New Roman"/>
          <w:b/>
          <w:i/>
          <w:sz w:val="24"/>
          <w:szCs w:val="24"/>
          <w:shd w:val="clear" w:color="auto" w:fill="FFFFFF"/>
          <w:lang w:val="sr-Cyrl-CS"/>
        </w:rPr>
        <w:t xml:space="preserve">5. </w:t>
      </w:r>
      <w:r w:rsidR="004518C6" w:rsidRPr="00627E9F">
        <w:rPr>
          <w:rFonts w:ascii="Times New Roman" w:hAnsi="Times New Roman" w:cs="Times New Roman"/>
          <w:b/>
          <w:i/>
          <w:sz w:val="24"/>
          <w:szCs w:val="24"/>
          <w:shd w:val="clear" w:color="auto" w:fill="FFFFFF"/>
          <w:lang w:val="sr-Cyrl-CS"/>
        </w:rPr>
        <w:t>Достав</w:t>
      </w:r>
      <w:r w:rsidR="009B10A6" w:rsidRPr="00627E9F">
        <w:rPr>
          <w:rFonts w:ascii="Times New Roman" w:hAnsi="Times New Roman" w:cs="Times New Roman"/>
          <w:b/>
          <w:i/>
          <w:sz w:val="24"/>
          <w:szCs w:val="24"/>
          <w:shd w:val="clear" w:color="auto" w:fill="FFFFFF"/>
          <w:lang w:val="sr-Cyrl-CS"/>
        </w:rPr>
        <w:t>љ</w:t>
      </w:r>
      <w:r w:rsidR="004518C6" w:rsidRPr="00627E9F">
        <w:rPr>
          <w:rFonts w:ascii="Times New Roman" w:hAnsi="Times New Roman" w:cs="Times New Roman"/>
          <w:b/>
          <w:i/>
          <w:sz w:val="24"/>
          <w:szCs w:val="24"/>
          <w:shd w:val="clear" w:color="auto" w:fill="FFFFFF"/>
          <w:lang w:val="sr-Cyrl-CS"/>
        </w:rPr>
        <w:t>ање</w:t>
      </w:r>
      <w:r w:rsidR="0085170A" w:rsidRPr="00627E9F">
        <w:rPr>
          <w:rFonts w:ascii="Times New Roman" w:hAnsi="Times New Roman" w:cs="Times New Roman"/>
          <w:b/>
          <w:i/>
          <w:sz w:val="24"/>
          <w:szCs w:val="24"/>
          <w:shd w:val="clear" w:color="auto" w:fill="FFFFFF"/>
          <w:lang w:val="sr-Cyrl-CS"/>
        </w:rPr>
        <w:t xml:space="preserve"> </w:t>
      </w:r>
      <w:r w:rsidR="004518C6" w:rsidRPr="00627E9F">
        <w:rPr>
          <w:rFonts w:ascii="Times New Roman" w:hAnsi="Times New Roman" w:cs="Times New Roman"/>
          <w:b/>
          <w:i/>
          <w:sz w:val="24"/>
          <w:szCs w:val="24"/>
          <w:shd w:val="clear" w:color="auto" w:fill="FFFFFF"/>
          <w:lang w:val="sr-Cyrl-CS"/>
        </w:rPr>
        <w:t>и</w:t>
      </w:r>
      <w:r w:rsidR="0085170A" w:rsidRPr="00627E9F">
        <w:rPr>
          <w:rFonts w:ascii="Times New Roman" w:hAnsi="Times New Roman" w:cs="Times New Roman"/>
          <w:b/>
          <w:i/>
          <w:sz w:val="24"/>
          <w:szCs w:val="24"/>
          <w:shd w:val="clear" w:color="auto" w:fill="FFFFFF"/>
          <w:lang w:val="sr-Cyrl-CS"/>
        </w:rPr>
        <w:t xml:space="preserve"> </w:t>
      </w:r>
      <w:r w:rsidR="004518C6" w:rsidRPr="00627E9F">
        <w:rPr>
          <w:rFonts w:ascii="Times New Roman" w:hAnsi="Times New Roman" w:cs="Times New Roman"/>
          <w:b/>
          <w:i/>
          <w:sz w:val="24"/>
          <w:szCs w:val="24"/>
          <w:shd w:val="clear" w:color="auto" w:fill="FFFFFF"/>
          <w:lang w:val="sr-Cyrl-CS"/>
        </w:rPr>
        <w:t>приступ</w:t>
      </w:r>
      <w:r w:rsidR="0085170A" w:rsidRPr="00627E9F">
        <w:rPr>
          <w:rFonts w:ascii="Times New Roman" w:hAnsi="Times New Roman" w:cs="Times New Roman"/>
          <w:b/>
          <w:i/>
          <w:sz w:val="24"/>
          <w:szCs w:val="24"/>
          <w:shd w:val="clear" w:color="auto" w:fill="FFFFFF"/>
          <w:lang w:val="sr-Cyrl-CS"/>
        </w:rPr>
        <w:t xml:space="preserve"> </w:t>
      </w:r>
      <w:r w:rsidR="004518C6" w:rsidRPr="00627E9F">
        <w:rPr>
          <w:rFonts w:ascii="Times New Roman" w:hAnsi="Times New Roman" w:cs="Times New Roman"/>
          <w:b/>
          <w:i/>
          <w:sz w:val="24"/>
          <w:szCs w:val="24"/>
          <w:shd w:val="clear" w:color="auto" w:fill="FFFFFF"/>
          <w:lang w:val="sr-Cyrl-CS"/>
        </w:rPr>
        <w:t>информацијама</w:t>
      </w:r>
      <w:r w:rsidR="0085170A" w:rsidRPr="00627E9F">
        <w:rPr>
          <w:rFonts w:ascii="Times New Roman" w:hAnsi="Times New Roman" w:cs="Times New Roman"/>
          <w:b/>
          <w:i/>
          <w:sz w:val="24"/>
          <w:szCs w:val="24"/>
          <w:shd w:val="clear" w:color="auto" w:fill="FFFFFF"/>
          <w:lang w:val="sr-Cyrl-CS"/>
        </w:rPr>
        <w:t xml:space="preserve"> (</w:t>
      </w:r>
      <w:proofErr w:type="spellStart"/>
      <w:r w:rsidR="004518C6" w:rsidRPr="00627E9F">
        <w:rPr>
          <w:rFonts w:ascii="Times New Roman" w:hAnsi="Times New Roman" w:cs="Times New Roman"/>
          <w:b/>
          <w:i/>
          <w:sz w:val="24"/>
          <w:szCs w:val="24"/>
          <w:shd w:val="clear" w:color="auto" w:fill="FFFFFF"/>
          <w:lang w:val="sr-Cyrl-CS"/>
        </w:rPr>
        <w:t>чл</w:t>
      </w:r>
      <w:proofErr w:type="spellEnd"/>
      <w:r w:rsidR="00E93B89" w:rsidRPr="00627E9F">
        <w:rPr>
          <w:rFonts w:ascii="Times New Roman" w:hAnsi="Times New Roman" w:cs="Times New Roman"/>
          <w:b/>
          <w:i/>
          <w:sz w:val="24"/>
          <w:szCs w:val="24"/>
          <w:shd w:val="clear" w:color="auto" w:fill="FFFFFF"/>
          <w:lang w:val="sr-Cyrl-CS"/>
        </w:rPr>
        <w:t>.</w:t>
      </w:r>
      <w:r w:rsidR="0085170A" w:rsidRPr="00627E9F">
        <w:rPr>
          <w:rFonts w:ascii="Times New Roman" w:hAnsi="Times New Roman" w:cs="Times New Roman"/>
          <w:b/>
          <w:i/>
          <w:sz w:val="24"/>
          <w:szCs w:val="24"/>
          <w:shd w:val="clear" w:color="auto" w:fill="FFFFFF"/>
          <w:lang w:val="sr-Cyrl-CS"/>
        </w:rPr>
        <w:t xml:space="preserve"> 55. </w:t>
      </w:r>
      <w:r w:rsidR="004518C6" w:rsidRPr="00627E9F">
        <w:rPr>
          <w:rFonts w:ascii="Times New Roman" w:hAnsi="Times New Roman" w:cs="Times New Roman"/>
          <w:b/>
          <w:i/>
          <w:sz w:val="24"/>
          <w:szCs w:val="24"/>
          <w:shd w:val="clear" w:color="auto" w:fill="FFFFFF"/>
          <w:lang w:val="sr-Cyrl-CS"/>
        </w:rPr>
        <w:t>и</w:t>
      </w:r>
      <w:r w:rsidR="0085170A" w:rsidRPr="00627E9F">
        <w:rPr>
          <w:rFonts w:ascii="Times New Roman" w:hAnsi="Times New Roman" w:cs="Times New Roman"/>
          <w:b/>
          <w:i/>
          <w:sz w:val="24"/>
          <w:szCs w:val="24"/>
          <w:shd w:val="clear" w:color="auto" w:fill="FFFFFF"/>
          <w:lang w:val="sr-Cyrl-CS"/>
        </w:rPr>
        <w:t xml:space="preserve"> 56.</w:t>
      </w:r>
      <w:r w:rsidR="00E93B89" w:rsidRPr="00627E9F">
        <w:rPr>
          <w:rFonts w:ascii="Times New Roman" w:hAnsi="Times New Roman" w:cs="Times New Roman"/>
          <w:b/>
          <w:i/>
          <w:sz w:val="24"/>
          <w:szCs w:val="24"/>
          <w:shd w:val="clear" w:color="auto" w:fill="FFFFFF"/>
          <w:lang w:val="sr-Cyrl-CS"/>
        </w:rPr>
        <w:t xml:space="preserve"> Предлога закона</w:t>
      </w:r>
      <w:r w:rsidR="0085170A" w:rsidRPr="00627E9F">
        <w:rPr>
          <w:rFonts w:ascii="Times New Roman" w:hAnsi="Times New Roman" w:cs="Times New Roman"/>
          <w:b/>
          <w:i/>
          <w:sz w:val="24"/>
          <w:szCs w:val="24"/>
          <w:shd w:val="clear" w:color="auto" w:fill="FFFFFF"/>
          <w:lang w:val="sr-Cyrl-CS"/>
        </w:rPr>
        <w:t>)</w:t>
      </w:r>
    </w:p>
    <w:p w14:paraId="61B0B04E" w14:textId="3B0416C9" w:rsidR="00945D42" w:rsidRPr="00627E9F" w:rsidRDefault="004518C6" w:rsidP="00EF7D8D">
      <w:pPr>
        <w:spacing w:after="0" w:line="240" w:lineRule="auto"/>
        <w:ind w:firstLine="708"/>
        <w:jc w:val="both"/>
        <w:rPr>
          <w:rFonts w:ascii="Times New Roman" w:hAnsi="Times New Roman" w:cs="Times New Roman"/>
          <w:sz w:val="24"/>
          <w:szCs w:val="24"/>
          <w:shd w:val="clear" w:color="auto" w:fill="FFFFFF"/>
          <w:lang w:val="sr-Cyrl-CS"/>
        </w:rPr>
      </w:pPr>
      <w:r w:rsidRPr="00627E9F">
        <w:rPr>
          <w:rFonts w:ascii="Times New Roman" w:hAnsi="Times New Roman" w:cs="Times New Roman"/>
          <w:sz w:val="24"/>
          <w:szCs w:val="24"/>
          <w:shd w:val="clear" w:color="auto" w:fill="FFFFFF"/>
          <w:lang w:val="sr-Cyrl-CS"/>
        </w:rPr>
        <w:t>Члан</w:t>
      </w:r>
      <w:r w:rsidR="005D2E6A" w:rsidRPr="00627E9F">
        <w:rPr>
          <w:rFonts w:ascii="Times New Roman" w:hAnsi="Times New Roman" w:cs="Times New Roman"/>
          <w:sz w:val="24"/>
          <w:szCs w:val="24"/>
          <w:shd w:val="clear" w:color="auto" w:fill="FFFFFF"/>
          <w:lang w:val="sr-Cyrl-CS"/>
        </w:rPr>
        <w:t xml:space="preserve"> </w:t>
      </w:r>
      <w:r w:rsidR="00497E73" w:rsidRPr="00627E9F">
        <w:rPr>
          <w:rFonts w:ascii="Times New Roman" w:hAnsi="Times New Roman" w:cs="Times New Roman"/>
          <w:sz w:val="24"/>
          <w:szCs w:val="24"/>
          <w:shd w:val="clear" w:color="auto" w:fill="FFFFFF"/>
          <w:lang w:val="sr-Cyrl-CS"/>
        </w:rPr>
        <w:t>55</w:t>
      </w:r>
      <w:r w:rsidR="005D2E6A" w:rsidRPr="00627E9F">
        <w:rPr>
          <w:rFonts w:ascii="Times New Roman" w:hAnsi="Times New Roman" w:cs="Times New Roman"/>
          <w:sz w:val="24"/>
          <w:szCs w:val="24"/>
          <w:shd w:val="clear" w:color="auto" w:fill="FFFFFF"/>
          <w:lang w:val="sr-Cyrl-CS"/>
        </w:rPr>
        <w:t xml:space="preserve">. </w:t>
      </w:r>
      <w:r w:rsidR="00E93B89" w:rsidRPr="00627E9F">
        <w:rPr>
          <w:rFonts w:ascii="Times New Roman" w:hAnsi="Times New Roman" w:cs="Times New Roman"/>
          <w:sz w:val="24"/>
          <w:szCs w:val="24"/>
          <w:shd w:val="clear" w:color="auto" w:fill="FFFFFF"/>
          <w:lang w:val="sr-Cyrl-CS"/>
        </w:rPr>
        <w:t>Предлога з</w:t>
      </w:r>
      <w:r w:rsidRPr="00627E9F">
        <w:rPr>
          <w:rFonts w:ascii="Times New Roman" w:hAnsi="Times New Roman" w:cs="Times New Roman"/>
          <w:sz w:val="24"/>
          <w:szCs w:val="24"/>
          <w:shd w:val="clear" w:color="auto" w:fill="FFFFFF"/>
          <w:lang w:val="sr-Cyrl-CS"/>
        </w:rPr>
        <w:t>акона</w:t>
      </w:r>
      <w:r w:rsidR="005D2E6A"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даје</w:t>
      </w:r>
      <w:r w:rsidR="005D2E6A"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овлашћење</w:t>
      </w:r>
      <w:r w:rsidR="005D2E6A"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да</w:t>
      </w:r>
      <w:r w:rsidR="005D2E6A"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Министар</w:t>
      </w:r>
      <w:r w:rsidR="005D2E6A"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пропише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начин</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форм</w:t>
      </w:r>
      <w:r w:rsidR="00BA548F" w:rsidRPr="00627E9F">
        <w:rPr>
          <w:rFonts w:ascii="Times New Roman" w:hAnsi="Times New Roman" w:cs="Times New Roman"/>
          <w:sz w:val="24"/>
          <w:szCs w:val="24"/>
          <w:shd w:val="clear" w:color="auto" w:fill="FFFFFF"/>
          <w:lang w:val="sr-Cyrl-CS"/>
        </w:rPr>
        <w:t>у</w:t>
      </w:r>
      <w:r w:rsidR="006C0497" w:rsidRPr="00627E9F">
        <w:rPr>
          <w:rFonts w:ascii="Times New Roman" w:hAnsi="Times New Roman" w:cs="Times New Roman"/>
          <w:sz w:val="24"/>
          <w:szCs w:val="24"/>
          <w:shd w:val="clear" w:color="auto" w:fill="FFFFFF"/>
          <w:lang w:val="sr-Cyrl-CS"/>
        </w:rPr>
        <w:t xml:space="preserve"> </w:t>
      </w:r>
      <w:r w:rsidR="00126B6E" w:rsidRPr="00627E9F">
        <w:rPr>
          <w:rFonts w:ascii="Times New Roman" w:hAnsi="Times New Roman" w:cs="Times New Roman"/>
          <w:sz w:val="24"/>
          <w:szCs w:val="24"/>
          <w:shd w:val="clear" w:color="auto" w:fill="FFFFFF"/>
          <w:lang w:val="sr-Cyrl-CS"/>
        </w:rPr>
        <w:t>достав</w:t>
      </w:r>
      <w:r w:rsidR="009B10A6" w:rsidRPr="00627E9F">
        <w:rPr>
          <w:rFonts w:ascii="Times New Roman" w:hAnsi="Times New Roman" w:cs="Times New Roman"/>
          <w:sz w:val="24"/>
          <w:szCs w:val="24"/>
          <w:shd w:val="clear" w:color="auto" w:fill="FFFFFF"/>
          <w:lang w:val="sr-Cyrl-CS"/>
        </w:rPr>
        <w:t>љ</w:t>
      </w:r>
      <w:r w:rsidR="00126B6E" w:rsidRPr="00627E9F">
        <w:rPr>
          <w:rFonts w:ascii="Times New Roman" w:hAnsi="Times New Roman" w:cs="Times New Roman"/>
          <w:sz w:val="24"/>
          <w:szCs w:val="24"/>
          <w:shd w:val="clear" w:color="auto" w:fill="FFFFFF"/>
          <w:lang w:val="sr-Cyrl-CS"/>
        </w:rPr>
        <w:t xml:space="preserve">ања </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докумената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прописаних</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одређеним</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члановима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односно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начин</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форм</w:t>
      </w:r>
      <w:r w:rsidR="00BA548F" w:rsidRPr="00627E9F">
        <w:rPr>
          <w:rFonts w:ascii="Times New Roman" w:hAnsi="Times New Roman" w:cs="Times New Roman"/>
          <w:sz w:val="24"/>
          <w:szCs w:val="24"/>
          <w:shd w:val="clear" w:color="auto" w:fill="FFFFFF"/>
          <w:lang w:val="sr-Cyrl-CS"/>
        </w:rPr>
        <w:t>у</w:t>
      </w:r>
      <w:r w:rsidR="006C0497" w:rsidRPr="00627E9F">
        <w:rPr>
          <w:rFonts w:ascii="Times New Roman" w:hAnsi="Times New Roman" w:cs="Times New Roman"/>
          <w:sz w:val="24"/>
          <w:szCs w:val="24"/>
          <w:shd w:val="clear" w:color="auto" w:fill="FFFFFF"/>
          <w:lang w:val="sr-Cyrl-CS"/>
        </w:rPr>
        <w:t xml:space="preserve"> </w:t>
      </w:r>
      <w:r w:rsidR="00126B6E" w:rsidRPr="00627E9F">
        <w:rPr>
          <w:rFonts w:ascii="Times New Roman" w:hAnsi="Times New Roman" w:cs="Times New Roman"/>
          <w:sz w:val="24"/>
          <w:szCs w:val="24"/>
          <w:shd w:val="clear" w:color="auto" w:fill="FFFFFF"/>
          <w:lang w:val="sr-Cyrl-CS"/>
        </w:rPr>
        <w:t>достав</w:t>
      </w:r>
      <w:r w:rsidR="009B10A6" w:rsidRPr="00627E9F">
        <w:rPr>
          <w:rFonts w:ascii="Times New Roman" w:hAnsi="Times New Roman" w:cs="Times New Roman"/>
          <w:sz w:val="24"/>
          <w:szCs w:val="24"/>
          <w:shd w:val="clear" w:color="auto" w:fill="FFFFFF"/>
          <w:lang w:val="sr-Cyrl-CS"/>
        </w:rPr>
        <w:t>љ</w:t>
      </w:r>
      <w:r w:rsidR="00126B6E" w:rsidRPr="00627E9F">
        <w:rPr>
          <w:rFonts w:ascii="Times New Roman" w:hAnsi="Times New Roman" w:cs="Times New Roman"/>
          <w:sz w:val="24"/>
          <w:szCs w:val="24"/>
          <w:shd w:val="clear" w:color="auto" w:fill="FFFFFF"/>
          <w:lang w:val="sr-Cyrl-CS"/>
        </w:rPr>
        <w:t xml:space="preserve">ања </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захтева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издавање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дозволе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захтева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измену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дозволе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достав</w:t>
      </w:r>
      <w:r w:rsidR="009B10A6" w:rsidRPr="00627E9F">
        <w:rPr>
          <w:rFonts w:ascii="Times New Roman" w:hAnsi="Times New Roman" w:cs="Times New Roman"/>
          <w:sz w:val="24"/>
          <w:szCs w:val="24"/>
          <w:shd w:val="clear" w:color="auto" w:fill="FFFFFF"/>
          <w:lang w:val="sr-Cyrl-CS"/>
        </w:rPr>
        <w:t>љ</w:t>
      </w:r>
      <w:r w:rsidRPr="00627E9F">
        <w:rPr>
          <w:rFonts w:ascii="Times New Roman" w:hAnsi="Times New Roman" w:cs="Times New Roman"/>
          <w:sz w:val="24"/>
          <w:szCs w:val="24"/>
          <w:shd w:val="clear" w:color="auto" w:fill="FFFFFF"/>
          <w:lang w:val="sr-Cyrl-CS"/>
        </w:rPr>
        <w:t>ање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плана</w:t>
      </w:r>
      <w:r w:rsidR="006C0497" w:rsidRPr="00627E9F">
        <w:rPr>
          <w:rFonts w:ascii="Times New Roman" w:hAnsi="Times New Roman" w:cs="Times New Roman"/>
          <w:sz w:val="24"/>
          <w:szCs w:val="24"/>
          <w:shd w:val="clear" w:color="auto" w:fill="FFFFFF"/>
          <w:lang w:val="sr-Cyrl-CS"/>
        </w:rPr>
        <w:t xml:space="preserve"> </w:t>
      </w:r>
      <w:proofErr w:type="spellStart"/>
      <w:r w:rsidRPr="00627E9F">
        <w:rPr>
          <w:rFonts w:ascii="Times New Roman" w:hAnsi="Times New Roman" w:cs="Times New Roman"/>
          <w:sz w:val="24"/>
          <w:szCs w:val="24"/>
          <w:shd w:val="clear" w:color="auto" w:fill="FFFFFF"/>
          <w:lang w:val="sr-Cyrl-CS"/>
        </w:rPr>
        <w:t>мониторинга</w:t>
      </w:r>
      <w:proofErr w:type="spellEnd"/>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ради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одобрења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достав</w:t>
      </w:r>
      <w:r w:rsidR="009B10A6" w:rsidRPr="00627E9F">
        <w:rPr>
          <w:rFonts w:ascii="Times New Roman" w:hAnsi="Times New Roman" w:cs="Times New Roman"/>
          <w:sz w:val="24"/>
          <w:szCs w:val="24"/>
          <w:shd w:val="clear" w:color="auto" w:fill="FFFFFF"/>
          <w:lang w:val="sr-Cyrl-CS"/>
        </w:rPr>
        <w:t>љ</w:t>
      </w:r>
      <w:r w:rsidRPr="00627E9F">
        <w:rPr>
          <w:rFonts w:ascii="Times New Roman" w:hAnsi="Times New Roman" w:cs="Times New Roman"/>
          <w:sz w:val="24"/>
          <w:szCs w:val="24"/>
          <w:shd w:val="clear" w:color="auto" w:fill="FFFFFF"/>
          <w:lang w:val="sr-Cyrl-CS"/>
        </w:rPr>
        <w:t>ање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пратеће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документације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уз</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план</w:t>
      </w:r>
      <w:r w:rsidR="006C0497" w:rsidRPr="00627E9F">
        <w:rPr>
          <w:rFonts w:ascii="Times New Roman" w:hAnsi="Times New Roman" w:cs="Times New Roman"/>
          <w:sz w:val="24"/>
          <w:szCs w:val="24"/>
          <w:shd w:val="clear" w:color="auto" w:fill="FFFFFF"/>
          <w:lang w:val="sr-Cyrl-CS"/>
        </w:rPr>
        <w:t xml:space="preserve"> </w:t>
      </w:r>
      <w:proofErr w:type="spellStart"/>
      <w:r w:rsidRPr="00627E9F">
        <w:rPr>
          <w:rFonts w:ascii="Times New Roman" w:hAnsi="Times New Roman" w:cs="Times New Roman"/>
          <w:sz w:val="24"/>
          <w:szCs w:val="24"/>
          <w:shd w:val="clear" w:color="auto" w:fill="FFFFFF"/>
          <w:lang w:val="sr-Cyrl-CS"/>
        </w:rPr>
        <w:t>мониторинга</w:t>
      </w:r>
      <w:proofErr w:type="spellEnd"/>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достав</w:t>
      </w:r>
      <w:r w:rsidR="009B10A6" w:rsidRPr="00627E9F">
        <w:rPr>
          <w:rFonts w:ascii="Times New Roman" w:hAnsi="Times New Roman" w:cs="Times New Roman"/>
          <w:sz w:val="24"/>
          <w:szCs w:val="24"/>
          <w:shd w:val="clear" w:color="auto" w:fill="FFFFFF"/>
          <w:lang w:val="sr-Cyrl-CS"/>
        </w:rPr>
        <w:t>љ</w:t>
      </w:r>
      <w:r w:rsidRPr="00627E9F">
        <w:rPr>
          <w:rFonts w:ascii="Times New Roman" w:hAnsi="Times New Roman" w:cs="Times New Roman"/>
          <w:sz w:val="24"/>
          <w:szCs w:val="24"/>
          <w:shd w:val="clear" w:color="auto" w:fill="FFFFFF"/>
          <w:lang w:val="sr-Cyrl-CS"/>
        </w:rPr>
        <w:t>ање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обавештења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предлозима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измену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плана</w:t>
      </w:r>
      <w:r w:rsidR="006C0497" w:rsidRPr="00627E9F">
        <w:rPr>
          <w:rFonts w:ascii="Times New Roman" w:hAnsi="Times New Roman" w:cs="Times New Roman"/>
          <w:sz w:val="24"/>
          <w:szCs w:val="24"/>
          <w:shd w:val="clear" w:color="auto" w:fill="FFFFFF"/>
          <w:lang w:val="sr-Cyrl-CS"/>
        </w:rPr>
        <w:t xml:space="preserve"> </w:t>
      </w:r>
      <w:proofErr w:type="spellStart"/>
      <w:r w:rsidRPr="00627E9F">
        <w:rPr>
          <w:rFonts w:ascii="Times New Roman" w:hAnsi="Times New Roman" w:cs="Times New Roman"/>
          <w:sz w:val="24"/>
          <w:szCs w:val="24"/>
          <w:shd w:val="clear" w:color="auto" w:fill="FFFFFF"/>
          <w:lang w:val="sr-Cyrl-CS"/>
        </w:rPr>
        <w:t>мониторинга</w:t>
      </w:r>
      <w:proofErr w:type="spellEnd"/>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односно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измењеног</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плана</w:t>
      </w:r>
      <w:r w:rsidR="006C0497" w:rsidRPr="00627E9F">
        <w:rPr>
          <w:rFonts w:ascii="Times New Roman" w:hAnsi="Times New Roman" w:cs="Times New Roman"/>
          <w:sz w:val="24"/>
          <w:szCs w:val="24"/>
          <w:shd w:val="clear" w:color="auto" w:fill="FFFFFF"/>
          <w:lang w:val="sr-Cyrl-CS"/>
        </w:rPr>
        <w:t xml:space="preserve"> </w:t>
      </w:r>
      <w:proofErr w:type="spellStart"/>
      <w:r w:rsidRPr="00627E9F">
        <w:rPr>
          <w:rFonts w:ascii="Times New Roman" w:hAnsi="Times New Roman" w:cs="Times New Roman"/>
          <w:sz w:val="24"/>
          <w:szCs w:val="24"/>
          <w:shd w:val="clear" w:color="auto" w:fill="FFFFFF"/>
          <w:lang w:val="sr-Cyrl-CS"/>
        </w:rPr>
        <w:t>мониторинга</w:t>
      </w:r>
      <w:proofErr w:type="spellEnd"/>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захтев</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коришћење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поједностав</w:t>
      </w:r>
      <w:r w:rsidR="009B10A6" w:rsidRPr="00627E9F">
        <w:rPr>
          <w:rFonts w:ascii="Times New Roman" w:hAnsi="Times New Roman" w:cs="Times New Roman"/>
          <w:sz w:val="24"/>
          <w:szCs w:val="24"/>
          <w:shd w:val="clear" w:color="auto" w:fill="FFFFFF"/>
          <w:lang w:val="sr-Cyrl-CS"/>
        </w:rPr>
        <w:t>љ</w:t>
      </w:r>
      <w:r w:rsidRPr="00627E9F">
        <w:rPr>
          <w:rFonts w:ascii="Times New Roman" w:hAnsi="Times New Roman" w:cs="Times New Roman"/>
          <w:sz w:val="24"/>
          <w:szCs w:val="24"/>
          <w:shd w:val="clear" w:color="auto" w:fill="FFFFFF"/>
          <w:lang w:val="sr-Cyrl-CS"/>
        </w:rPr>
        <w:t>еног</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плана</w:t>
      </w:r>
      <w:r w:rsidR="006C0497" w:rsidRPr="00627E9F">
        <w:rPr>
          <w:rFonts w:ascii="Times New Roman" w:hAnsi="Times New Roman" w:cs="Times New Roman"/>
          <w:sz w:val="24"/>
          <w:szCs w:val="24"/>
          <w:shd w:val="clear" w:color="auto" w:fill="FFFFFF"/>
          <w:lang w:val="sr-Cyrl-CS"/>
        </w:rPr>
        <w:t xml:space="preserve"> </w:t>
      </w:r>
      <w:proofErr w:type="spellStart"/>
      <w:r w:rsidRPr="00627E9F">
        <w:rPr>
          <w:rFonts w:ascii="Times New Roman" w:hAnsi="Times New Roman" w:cs="Times New Roman"/>
          <w:sz w:val="24"/>
          <w:szCs w:val="24"/>
          <w:shd w:val="clear" w:color="auto" w:fill="FFFFFF"/>
          <w:lang w:val="sr-Cyrl-CS"/>
        </w:rPr>
        <w:t>мониторинга</w:t>
      </w:r>
      <w:proofErr w:type="spellEnd"/>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извештаја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емисијама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GHG</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извештајем</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верификацији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извештаја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историјском</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нивоу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активности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емисијама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из</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тих</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активности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извештаја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побо</w:t>
      </w:r>
      <w:r w:rsidR="009B10A6" w:rsidRPr="00627E9F">
        <w:rPr>
          <w:rFonts w:ascii="Times New Roman" w:hAnsi="Times New Roman" w:cs="Times New Roman"/>
          <w:sz w:val="24"/>
          <w:szCs w:val="24"/>
          <w:shd w:val="clear" w:color="auto" w:fill="FFFFFF"/>
          <w:lang w:val="sr-Cyrl-CS"/>
        </w:rPr>
        <w:t>љ</w:t>
      </w:r>
      <w:r w:rsidRPr="00627E9F">
        <w:rPr>
          <w:rFonts w:ascii="Times New Roman" w:hAnsi="Times New Roman" w:cs="Times New Roman"/>
          <w:sz w:val="24"/>
          <w:szCs w:val="24"/>
          <w:shd w:val="clear" w:color="auto" w:fill="FFFFFF"/>
          <w:lang w:val="sr-Cyrl-CS"/>
        </w:rPr>
        <w:t>шањима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методологије</w:t>
      </w:r>
      <w:r w:rsidR="006C0497" w:rsidRPr="00627E9F">
        <w:rPr>
          <w:rFonts w:ascii="Times New Roman" w:hAnsi="Times New Roman" w:cs="Times New Roman"/>
          <w:sz w:val="24"/>
          <w:szCs w:val="24"/>
          <w:shd w:val="clear" w:color="auto" w:fill="FFFFFF"/>
          <w:lang w:val="sr-Cyrl-CS"/>
        </w:rPr>
        <w:t xml:space="preserve"> </w:t>
      </w:r>
      <w:proofErr w:type="spellStart"/>
      <w:r w:rsidRPr="00627E9F">
        <w:rPr>
          <w:rFonts w:ascii="Times New Roman" w:hAnsi="Times New Roman" w:cs="Times New Roman"/>
          <w:sz w:val="24"/>
          <w:szCs w:val="24"/>
          <w:shd w:val="clear" w:color="auto" w:fill="FFFFFF"/>
          <w:lang w:val="sr-Cyrl-CS"/>
        </w:rPr>
        <w:t>мониторинга</w:t>
      </w:r>
      <w:proofErr w:type="spellEnd"/>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извештаја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верификацији</w:t>
      </w:r>
      <w:r w:rsidR="006C0497" w:rsidRPr="00627E9F">
        <w:rPr>
          <w:rFonts w:ascii="Times New Roman" w:hAnsi="Times New Roman" w:cs="Times New Roman"/>
          <w:sz w:val="24"/>
          <w:szCs w:val="24"/>
          <w:shd w:val="clear" w:color="auto" w:fill="FFFFFF"/>
          <w:lang w:val="sr-Cyrl-CS"/>
        </w:rPr>
        <w:t>.</w:t>
      </w:r>
    </w:p>
    <w:p w14:paraId="16E82438" w14:textId="582F0A9A" w:rsidR="00CC41EF" w:rsidRPr="00627E9F" w:rsidRDefault="004518C6" w:rsidP="00CC41EF">
      <w:pPr>
        <w:spacing w:after="0" w:line="240" w:lineRule="auto"/>
        <w:ind w:firstLine="709"/>
        <w:jc w:val="both"/>
        <w:rPr>
          <w:rFonts w:ascii="Times New Roman" w:eastAsia="Times New Roman" w:hAnsi="Times New Roman" w:cs="Times New Roman"/>
          <w:color w:val="000000" w:themeColor="text1"/>
          <w:sz w:val="24"/>
          <w:szCs w:val="24"/>
          <w:lang w:val="sr-Cyrl-CS"/>
        </w:rPr>
      </w:pPr>
      <w:r w:rsidRPr="00627E9F">
        <w:rPr>
          <w:rFonts w:ascii="Times New Roman" w:hAnsi="Times New Roman" w:cs="Times New Roman"/>
          <w:sz w:val="24"/>
          <w:szCs w:val="24"/>
          <w:shd w:val="clear" w:color="auto" w:fill="FFFFFF"/>
          <w:lang w:val="sr-Cyrl-CS"/>
        </w:rPr>
        <w:t>Намера</w:t>
      </w:r>
      <w:r w:rsidR="009E381E"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је</w:t>
      </w:r>
      <w:r w:rsidR="009E381E"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да</w:t>
      </w:r>
      <w:r w:rsidR="009E381E"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се</w:t>
      </w:r>
      <w:r w:rsidR="009E381E"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успостави</w:t>
      </w:r>
      <w:r w:rsidR="009E381E"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електронски</w:t>
      </w:r>
      <w:r w:rsidR="009E381E"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систем</w:t>
      </w:r>
      <w:r w:rsidR="009E381E" w:rsidRPr="00627E9F">
        <w:rPr>
          <w:rFonts w:ascii="Times New Roman" w:hAnsi="Times New Roman" w:cs="Times New Roman"/>
          <w:sz w:val="24"/>
          <w:szCs w:val="24"/>
          <w:shd w:val="clear" w:color="auto" w:fill="FFFFFF"/>
          <w:lang w:val="sr-Cyrl-CS"/>
        </w:rPr>
        <w:t xml:space="preserve"> </w:t>
      </w:r>
      <w:r w:rsidR="00126B6E" w:rsidRPr="00627E9F">
        <w:rPr>
          <w:rFonts w:ascii="Times New Roman" w:hAnsi="Times New Roman" w:cs="Times New Roman"/>
          <w:sz w:val="24"/>
          <w:szCs w:val="24"/>
          <w:shd w:val="clear" w:color="auto" w:fill="FFFFFF"/>
          <w:lang w:val="sr-Cyrl-CS"/>
        </w:rPr>
        <w:t>достав</w:t>
      </w:r>
      <w:r w:rsidR="009B10A6" w:rsidRPr="00627E9F">
        <w:rPr>
          <w:rFonts w:ascii="Times New Roman" w:hAnsi="Times New Roman" w:cs="Times New Roman"/>
          <w:sz w:val="24"/>
          <w:szCs w:val="24"/>
          <w:shd w:val="clear" w:color="auto" w:fill="FFFFFF"/>
          <w:lang w:val="sr-Cyrl-CS"/>
        </w:rPr>
        <w:t>љ</w:t>
      </w:r>
      <w:r w:rsidR="00126B6E" w:rsidRPr="00627E9F">
        <w:rPr>
          <w:rFonts w:ascii="Times New Roman" w:hAnsi="Times New Roman" w:cs="Times New Roman"/>
          <w:sz w:val="24"/>
          <w:szCs w:val="24"/>
          <w:shd w:val="clear" w:color="auto" w:fill="FFFFFF"/>
          <w:lang w:val="sr-Cyrl-CS"/>
        </w:rPr>
        <w:t xml:space="preserve">ања </w:t>
      </w:r>
      <w:r w:rsidRPr="00627E9F">
        <w:rPr>
          <w:rFonts w:ascii="Times New Roman" w:hAnsi="Times New Roman" w:cs="Times New Roman"/>
          <w:sz w:val="24"/>
          <w:szCs w:val="24"/>
          <w:shd w:val="clear" w:color="auto" w:fill="FFFFFF"/>
          <w:lang w:val="sr-Cyrl-CS"/>
        </w:rPr>
        <w:t>ових</w:t>
      </w:r>
      <w:r w:rsidR="0091619A"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документа</w:t>
      </w:r>
      <w:r w:rsidR="0091619A"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тако</w:t>
      </w:r>
      <w:r w:rsidR="0091619A"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да</w:t>
      </w:r>
      <w:r w:rsidR="0091619A"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се</w:t>
      </w:r>
      <w:r w:rsidR="0091619A"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сви</w:t>
      </w:r>
      <w:r w:rsidR="0091619A"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документи</w:t>
      </w:r>
      <w:r w:rsidR="0091619A" w:rsidRPr="00627E9F">
        <w:rPr>
          <w:rFonts w:ascii="Times New Roman" w:hAnsi="Times New Roman" w:cs="Times New Roman"/>
          <w:sz w:val="24"/>
          <w:szCs w:val="24"/>
          <w:shd w:val="clear" w:color="auto" w:fill="FFFFFF"/>
          <w:lang w:val="sr-Cyrl-CS"/>
        </w:rPr>
        <w:t xml:space="preserve"> </w:t>
      </w:r>
      <w:r w:rsidR="00126B6E" w:rsidRPr="00627E9F">
        <w:rPr>
          <w:rFonts w:ascii="Times New Roman" w:hAnsi="Times New Roman" w:cs="Times New Roman"/>
          <w:sz w:val="24"/>
          <w:szCs w:val="24"/>
          <w:shd w:val="clear" w:color="auto" w:fill="FFFFFF"/>
          <w:lang w:val="sr-Cyrl-CS"/>
        </w:rPr>
        <w:t>достав</w:t>
      </w:r>
      <w:r w:rsidR="009B10A6" w:rsidRPr="00627E9F">
        <w:rPr>
          <w:rFonts w:ascii="Times New Roman" w:hAnsi="Times New Roman" w:cs="Times New Roman"/>
          <w:sz w:val="24"/>
          <w:szCs w:val="24"/>
          <w:shd w:val="clear" w:color="auto" w:fill="FFFFFF"/>
          <w:lang w:val="sr-Cyrl-CS"/>
        </w:rPr>
        <w:t>љ</w:t>
      </w:r>
      <w:r w:rsidR="00126B6E" w:rsidRPr="00627E9F">
        <w:rPr>
          <w:rFonts w:ascii="Times New Roman" w:hAnsi="Times New Roman" w:cs="Times New Roman"/>
          <w:sz w:val="24"/>
          <w:szCs w:val="24"/>
          <w:shd w:val="clear" w:color="auto" w:fill="FFFFFF"/>
          <w:lang w:val="sr-Cyrl-CS"/>
        </w:rPr>
        <w:t>ају</w:t>
      </w:r>
      <w:r w:rsidR="0091619A"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у</w:t>
      </w:r>
      <w:r w:rsidR="0091619A"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прописаној</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електронској</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форми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чиме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ће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олакшати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њихова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манипулација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оцена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чување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Наиме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од</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оператера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ће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захтевати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користе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електронске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обрасце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или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специфичне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облике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датотека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достав</w:t>
      </w:r>
      <w:r w:rsidR="009B10A6" w:rsidRPr="00627E9F">
        <w:rPr>
          <w:rFonts w:ascii="Times New Roman" w:hAnsi="Times New Roman" w:cs="Times New Roman"/>
          <w:sz w:val="24"/>
          <w:szCs w:val="24"/>
          <w:shd w:val="clear" w:color="auto" w:fill="FFFFFF"/>
          <w:lang w:val="sr-Cyrl-CS"/>
        </w:rPr>
        <w:t>љ</w:t>
      </w:r>
      <w:r w:rsidRPr="00627E9F">
        <w:rPr>
          <w:rFonts w:ascii="Times New Roman" w:hAnsi="Times New Roman" w:cs="Times New Roman"/>
          <w:sz w:val="24"/>
          <w:szCs w:val="24"/>
          <w:shd w:val="clear" w:color="auto" w:fill="FFFFFF"/>
          <w:lang w:val="sr-Cyrl-CS"/>
        </w:rPr>
        <w:t>ање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мониторинг</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планова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измена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плана</w:t>
      </w:r>
      <w:r w:rsidR="006C0497" w:rsidRPr="00627E9F">
        <w:rPr>
          <w:rFonts w:ascii="Times New Roman" w:hAnsi="Times New Roman" w:cs="Times New Roman"/>
          <w:sz w:val="24"/>
          <w:szCs w:val="24"/>
          <w:shd w:val="clear" w:color="auto" w:fill="FFFFFF"/>
          <w:lang w:val="sr-Cyrl-CS"/>
        </w:rPr>
        <w:t xml:space="preserve"> </w:t>
      </w:r>
      <w:proofErr w:type="spellStart"/>
      <w:r w:rsidRPr="00627E9F">
        <w:rPr>
          <w:rFonts w:ascii="Times New Roman" w:hAnsi="Times New Roman" w:cs="Times New Roman"/>
          <w:sz w:val="24"/>
          <w:szCs w:val="24"/>
          <w:shd w:val="clear" w:color="auto" w:fill="FFFFFF"/>
          <w:lang w:val="sr-Cyrl-CS"/>
        </w:rPr>
        <w:t>мониторинга</w:t>
      </w:r>
      <w:proofErr w:type="spellEnd"/>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као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достав</w:t>
      </w:r>
      <w:r w:rsidR="009B10A6" w:rsidRPr="00627E9F">
        <w:rPr>
          <w:rFonts w:ascii="Times New Roman" w:hAnsi="Times New Roman" w:cs="Times New Roman"/>
          <w:sz w:val="24"/>
          <w:szCs w:val="24"/>
          <w:shd w:val="clear" w:color="auto" w:fill="FFFFFF"/>
          <w:lang w:val="sr-Cyrl-CS"/>
        </w:rPr>
        <w:t>љ</w:t>
      </w:r>
      <w:r w:rsidRPr="00627E9F">
        <w:rPr>
          <w:rFonts w:ascii="Times New Roman" w:hAnsi="Times New Roman" w:cs="Times New Roman"/>
          <w:sz w:val="24"/>
          <w:szCs w:val="24"/>
          <w:shd w:val="clear" w:color="auto" w:fill="FFFFFF"/>
          <w:lang w:val="sr-Cyrl-CS"/>
        </w:rPr>
        <w:t>ање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годишњих</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извештаја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емисијама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извештаја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подацима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тонских</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километара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извештаја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верификацији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извештаја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побо</w:t>
      </w:r>
      <w:r w:rsidR="009B10A6" w:rsidRPr="00627E9F">
        <w:rPr>
          <w:rFonts w:ascii="Times New Roman" w:hAnsi="Times New Roman" w:cs="Times New Roman"/>
          <w:sz w:val="24"/>
          <w:szCs w:val="24"/>
          <w:shd w:val="clear" w:color="auto" w:fill="FFFFFF"/>
          <w:lang w:val="sr-Cyrl-CS"/>
        </w:rPr>
        <w:t>љ</w:t>
      </w:r>
      <w:r w:rsidRPr="00627E9F">
        <w:rPr>
          <w:rFonts w:ascii="Times New Roman" w:hAnsi="Times New Roman" w:cs="Times New Roman"/>
          <w:sz w:val="24"/>
          <w:szCs w:val="24"/>
          <w:shd w:val="clear" w:color="auto" w:fill="FFFFFF"/>
          <w:lang w:val="sr-Cyrl-CS"/>
        </w:rPr>
        <w:t>шањима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До</w:t>
      </w:r>
      <w:r w:rsidR="006C0497" w:rsidRPr="00627E9F">
        <w:rPr>
          <w:rFonts w:ascii="Times New Roman" w:hAnsi="Times New Roman" w:cs="Times New Roman"/>
          <w:sz w:val="24"/>
          <w:szCs w:val="24"/>
          <w:shd w:val="clear" w:color="auto" w:fill="FFFFFF"/>
          <w:lang w:val="sr-Cyrl-CS"/>
        </w:rPr>
        <w:t xml:space="preserve"> </w:t>
      </w:r>
      <w:r w:rsidR="00126B6E" w:rsidRPr="00627E9F">
        <w:rPr>
          <w:rFonts w:ascii="Times New Roman" w:hAnsi="Times New Roman" w:cs="Times New Roman"/>
          <w:sz w:val="24"/>
          <w:szCs w:val="24"/>
          <w:shd w:val="clear" w:color="auto" w:fill="FFFFFF"/>
          <w:lang w:val="sr-Cyrl-CS"/>
        </w:rPr>
        <w:t>успостав</w:t>
      </w:r>
      <w:r w:rsidR="009B10A6" w:rsidRPr="00627E9F">
        <w:rPr>
          <w:rFonts w:ascii="Times New Roman" w:hAnsi="Times New Roman" w:cs="Times New Roman"/>
          <w:sz w:val="24"/>
          <w:szCs w:val="24"/>
          <w:shd w:val="clear" w:color="auto" w:fill="FFFFFF"/>
          <w:lang w:val="sr-Cyrl-CS"/>
        </w:rPr>
        <w:t>љ</w:t>
      </w:r>
      <w:r w:rsidR="00126B6E" w:rsidRPr="00627E9F">
        <w:rPr>
          <w:rFonts w:ascii="Times New Roman" w:hAnsi="Times New Roman" w:cs="Times New Roman"/>
          <w:sz w:val="24"/>
          <w:szCs w:val="24"/>
          <w:shd w:val="clear" w:color="auto" w:fill="FFFFFF"/>
          <w:lang w:val="sr-Cyrl-CS"/>
        </w:rPr>
        <w:t>а</w:t>
      </w:r>
      <w:r w:rsidRPr="00627E9F">
        <w:rPr>
          <w:rFonts w:ascii="Times New Roman" w:hAnsi="Times New Roman" w:cs="Times New Roman"/>
          <w:sz w:val="24"/>
          <w:szCs w:val="24"/>
          <w:shd w:val="clear" w:color="auto" w:fill="FFFFFF"/>
          <w:lang w:val="sr-Cyrl-CS"/>
        </w:rPr>
        <w:t>ња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електронског</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система</w:t>
      </w:r>
      <w:r w:rsidR="006C0497" w:rsidRPr="00627E9F">
        <w:rPr>
          <w:rFonts w:ascii="Times New Roman" w:hAnsi="Times New Roman" w:cs="Times New Roman"/>
          <w:sz w:val="24"/>
          <w:szCs w:val="24"/>
          <w:shd w:val="clear" w:color="auto" w:fill="FFFFFF"/>
          <w:lang w:val="sr-Cyrl-CS"/>
        </w:rPr>
        <w:t xml:space="preserve"> </w:t>
      </w:r>
      <w:r w:rsidR="00126B6E" w:rsidRPr="00627E9F">
        <w:rPr>
          <w:rFonts w:ascii="Times New Roman" w:hAnsi="Times New Roman" w:cs="Times New Roman"/>
          <w:sz w:val="24"/>
          <w:szCs w:val="24"/>
          <w:shd w:val="clear" w:color="auto" w:fill="FFFFFF"/>
          <w:lang w:val="sr-Cyrl-CS"/>
        </w:rPr>
        <w:t>достав</w:t>
      </w:r>
      <w:r w:rsidR="009B10A6" w:rsidRPr="00627E9F">
        <w:rPr>
          <w:rFonts w:ascii="Times New Roman" w:hAnsi="Times New Roman" w:cs="Times New Roman"/>
          <w:sz w:val="24"/>
          <w:szCs w:val="24"/>
          <w:shd w:val="clear" w:color="auto" w:fill="FFFFFF"/>
          <w:lang w:val="sr-Cyrl-CS"/>
        </w:rPr>
        <w:t>љ</w:t>
      </w:r>
      <w:r w:rsidR="00126B6E" w:rsidRPr="00627E9F">
        <w:rPr>
          <w:rFonts w:ascii="Times New Roman" w:hAnsi="Times New Roman" w:cs="Times New Roman"/>
          <w:sz w:val="24"/>
          <w:szCs w:val="24"/>
          <w:shd w:val="clear" w:color="auto" w:fill="FFFFFF"/>
          <w:lang w:val="sr-Cyrl-CS"/>
        </w:rPr>
        <w:t xml:space="preserve">ања </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докумената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од</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стране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надлежних</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органа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исти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ће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достав</w:t>
      </w:r>
      <w:r w:rsidR="009B10A6" w:rsidRPr="00627E9F">
        <w:rPr>
          <w:rFonts w:ascii="Times New Roman" w:hAnsi="Times New Roman" w:cs="Times New Roman"/>
          <w:sz w:val="24"/>
          <w:szCs w:val="24"/>
          <w:shd w:val="clear" w:color="auto" w:fill="FFFFFF"/>
          <w:lang w:val="sr-Cyrl-CS"/>
        </w:rPr>
        <w:t>љ</w:t>
      </w:r>
      <w:r w:rsidRPr="00627E9F">
        <w:rPr>
          <w:rFonts w:ascii="Times New Roman" w:hAnsi="Times New Roman" w:cs="Times New Roman"/>
          <w:sz w:val="24"/>
          <w:szCs w:val="24"/>
          <w:shd w:val="clear" w:color="auto" w:fill="FFFFFF"/>
          <w:lang w:val="sr-Cyrl-CS"/>
        </w:rPr>
        <w:t>ати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само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прописаној</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писаној</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форми</w:t>
      </w:r>
      <w:r w:rsidR="006C0497" w:rsidRPr="00627E9F">
        <w:rPr>
          <w:rFonts w:ascii="Times New Roman" w:hAnsi="Times New Roman" w:cs="Times New Roman"/>
          <w:sz w:val="24"/>
          <w:szCs w:val="24"/>
          <w:shd w:val="clear" w:color="auto" w:fill="FFFFFF"/>
          <w:lang w:val="sr-Cyrl-CS"/>
        </w:rPr>
        <w:t>.</w:t>
      </w:r>
      <w:r w:rsidR="0035082A"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Према</w:t>
      </w:r>
      <w:r w:rsidR="0016091D"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члану</w:t>
      </w:r>
      <w:r w:rsidR="0016091D" w:rsidRPr="00627E9F">
        <w:rPr>
          <w:rFonts w:ascii="Times New Roman" w:hAnsi="Times New Roman" w:cs="Times New Roman"/>
          <w:sz w:val="24"/>
          <w:szCs w:val="24"/>
          <w:shd w:val="clear" w:color="auto" w:fill="FFFFFF"/>
          <w:lang w:val="sr-Cyrl-CS"/>
        </w:rPr>
        <w:t xml:space="preserve"> 56. </w:t>
      </w:r>
      <w:r w:rsidR="00E93B89" w:rsidRPr="00627E9F">
        <w:rPr>
          <w:rFonts w:ascii="Times New Roman" w:hAnsi="Times New Roman" w:cs="Times New Roman"/>
          <w:sz w:val="24"/>
          <w:szCs w:val="24"/>
          <w:shd w:val="clear" w:color="auto" w:fill="FFFFFF"/>
          <w:lang w:val="sr-Cyrl-CS"/>
        </w:rPr>
        <w:t xml:space="preserve"> Предлога закона, </w:t>
      </w:r>
      <w:r w:rsidR="00CC41EF" w:rsidRPr="00627E9F">
        <w:rPr>
          <w:rFonts w:ascii="Times New Roman" w:eastAsia="Times New Roman" w:hAnsi="Times New Roman" w:cs="Times New Roman"/>
          <w:color w:val="000000" w:themeColor="text1"/>
          <w:sz w:val="24"/>
          <w:szCs w:val="24"/>
          <w:lang w:val="sr-Cyrl-CS"/>
        </w:rPr>
        <w:t xml:space="preserve">Министарство  чини доступним јавности,  извештаје о емисији гасова у складу са прописом којим се уређује приступ информацијама од јавног значаја. Пословном тајном не могу се означити подаци који се односе на емисије, стање животне средине и могуће негативне утицаје и последице, резултате </w:t>
      </w:r>
      <w:proofErr w:type="spellStart"/>
      <w:r w:rsidR="00CC41EF" w:rsidRPr="00627E9F">
        <w:rPr>
          <w:rFonts w:ascii="Times New Roman" w:eastAsia="Times New Roman" w:hAnsi="Times New Roman" w:cs="Times New Roman"/>
          <w:color w:val="000000" w:themeColor="text1"/>
          <w:sz w:val="24"/>
          <w:szCs w:val="24"/>
          <w:lang w:val="sr-Cyrl-CS"/>
        </w:rPr>
        <w:t>мониторинга</w:t>
      </w:r>
      <w:proofErr w:type="spellEnd"/>
      <w:r w:rsidR="00CC41EF" w:rsidRPr="00627E9F">
        <w:rPr>
          <w:rFonts w:ascii="Times New Roman" w:eastAsia="Times New Roman" w:hAnsi="Times New Roman" w:cs="Times New Roman"/>
          <w:color w:val="000000" w:themeColor="text1"/>
          <w:sz w:val="24"/>
          <w:szCs w:val="24"/>
          <w:lang w:val="sr-Cyrl-CS"/>
        </w:rPr>
        <w:t xml:space="preserve"> и инспекцијски надзор.</w:t>
      </w:r>
    </w:p>
    <w:p w14:paraId="309EC4A2" w14:textId="142EC6EE" w:rsidR="006A7D7E" w:rsidRPr="00627E9F" w:rsidRDefault="004518C6" w:rsidP="0035082A">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Пето</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шесто</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седмо</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поглав</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е</w:t>
      </w:r>
      <w:r w:rsidR="006A7D7E" w:rsidRPr="00627E9F">
        <w:rPr>
          <w:rFonts w:ascii="Times New Roman" w:eastAsia="Times New Roman" w:hAnsi="Times New Roman" w:cs="Times New Roman"/>
          <w:sz w:val="24"/>
          <w:szCs w:val="24"/>
          <w:lang w:val="sr-Cyrl-CS"/>
        </w:rPr>
        <w:t xml:space="preserve"> </w:t>
      </w:r>
      <w:r w:rsidR="00E93B89" w:rsidRPr="00627E9F">
        <w:rPr>
          <w:rFonts w:ascii="Times New Roman" w:eastAsia="Times New Roman" w:hAnsi="Times New Roman" w:cs="Times New Roman"/>
          <w:sz w:val="24"/>
          <w:szCs w:val="24"/>
          <w:lang w:val="sr-Cyrl-CS"/>
        </w:rPr>
        <w:t>Предлога з</w:t>
      </w:r>
      <w:r w:rsidRPr="00627E9F">
        <w:rPr>
          <w:rFonts w:ascii="Times New Roman" w:eastAsia="Times New Roman" w:hAnsi="Times New Roman" w:cs="Times New Roman"/>
          <w:sz w:val="24"/>
          <w:szCs w:val="24"/>
          <w:lang w:val="sr-Cyrl-CS"/>
        </w:rPr>
        <w:t>акона</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транспонује</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захтеве</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Уредбе</w:t>
      </w:r>
      <w:r w:rsidR="006A7D7E" w:rsidRPr="00627E9F">
        <w:rPr>
          <w:rFonts w:ascii="Times New Roman" w:eastAsia="Times New Roman" w:hAnsi="Times New Roman" w:cs="Times New Roman"/>
          <w:sz w:val="24"/>
          <w:szCs w:val="24"/>
          <w:lang w:val="sr-Cyrl-CS"/>
        </w:rPr>
        <w:t xml:space="preserve"> 525/2013 </w:t>
      </w:r>
      <w:r w:rsidRPr="00627E9F">
        <w:rPr>
          <w:rFonts w:ascii="Times New Roman" w:eastAsia="Times New Roman" w:hAnsi="Times New Roman" w:cs="Times New Roman"/>
          <w:sz w:val="24"/>
          <w:szCs w:val="24"/>
          <w:lang w:val="sr-Cyrl-CS"/>
        </w:rPr>
        <w:t>која</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уређује</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систем</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мониторинг</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извештавање</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националним</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емисијама</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GHG</w:t>
      </w:r>
      <w:r w:rsidR="003F0B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w:t>
      </w:r>
      <w:r w:rsidR="003F0B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извора</w:t>
      </w:r>
      <w:r w:rsidR="003F0B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3F0B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уклањање</w:t>
      </w:r>
      <w:r w:rsidR="003F0B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путем</w:t>
      </w:r>
      <w:r w:rsidR="003F0B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понора</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Тај</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систем</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обухвата</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Национални</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систем</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инвентара</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GHG</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Систем</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извештавање</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политикама</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мерама</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пројекцијама</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GHG</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извора</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уклањања</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помоћу</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понора</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овоме</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месту</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треба</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поменути</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тај</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систем</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обухвата</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податке</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верификованих</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извештаја</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емисијама</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GHG</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који</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су</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дужни</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достав</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ати</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оператери</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одређених</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постројења</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оператери</w:t>
      </w:r>
      <w:r w:rsidR="006A7D7E" w:rsidRPr="00627E9F">
        <w:rPr>
          <w:rFonts w:ascii="Times New Roman" w:eastAsia="Times New Roman" w:hAnsi="Times New Roman" w:cs="Times New Roman"/>
          <w:sz w:val="24"/>
          <w:szCs w:val="24"/>
          <w:lang w:val="sr-Cyrl-CS"/>
        </w:rPr>
        <w:t xml:space="preserve"> </w:t>
      </w:r>
      <w:r w:rsidR="00D016DA" w:rsidRPr="00627E9F">
        <w:rPr>
          <w:rFonts w:ascii="Times New Roman" w:eastAsia="Times New Roman" w:hAnsi="Times New Roman" w:cs="Times New Roman"/>
          <w:sz w:val="24"/>
          <w:szCs w:val="24"/>
          <w:lang w:val="sr-Cyrl-CS"/>
        </w:rPr>
        <w:t xml:space="preserve">ваздухоплова </w:t>
      </w:r>
      <w:r w:rsidRPr="00627E9F">
        <w:rPr>
          <w:rFonts w:ascii="Times New Roman" w:eastAsia="Times New Roman" w:hAnsi="Times New Roman" w:cs="Times New Roman"/>
          <w:sz w:val="24"/>
          <w:szCs w:val="24"/>
          <w:lang w:val="sr-Cyrl-CS"/>
        </w:rPr>
        <w:t>одређених</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ваздухопловних</w:t>
      </w:r>
      <w:r w:rsidR="006A7D7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делатности</w:t>
      </w:r>
      <w:r w:rsidR="006A7D7E" w:rsidRPr="00627E9F">
        <w:rPr>
          <w:rFonts w:ascii="Times New Roman" w:eastAsia="Times New Roman" w:hAnsi="Times New Roman" w:cs="Times New Roman"/>
          <w:sz w:val="24"/>
          <w:szCs w:val="24"/>
          <w:lang w:val="sr-Cyrl-CS"/>
        </w:rPr>
        <w:t>.</w:t>
      </w:r>
      <w:r w:rsidR="003F0B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Тај</w:t>
      </w:r>
      <w:r w:rsidR="00B83FBE" w:rsidRPr="00627E9F">
        <w:rPr>
          <w:rFonts w:ascii="Times New Roman" w:eastAsia="Times New Roman" w:hAnsi="Times New Roman" w:cs="Times New Roman"/>
          <w:sz w:val="24"/>
          <w:szCs w:val="24"/>
          <w:lang w:val="sr-Cyrl-CS"/>
        </w:rPr>
        <w:t xml:space="preserve"> део</w:t>
      </w:r>
      <w:r w:rsidR="003F0BBE" w:rsidRPr="00627E9F">
        <w:rPr>
          <w:rFonts w:ascii="Times New Roman" w:eastAsia="Times New Roman" w:hAnsi="Times New Roman" w:cs="Times New Roman"/>
          <w:sz w:val="24"/>
          <w:szCs w:val="24"/>
          <w:lang w:val="sr-Cyrl-CS"/>
        </w:rPr>
        <w:t xml:space="preserve"> </w:t>
      </w:r>
      <w:proofErr w:type="spellStart"/>
      <w:r w:rsidRPr="00627E9F">
        <w:rPr>
          <w:rFonts w:ascii="Times New Roman" w:eastAsia="Times New Roman" w:hAnsi="Times New Roman" w:cs="Times New Roman"/>
          <w:sz w:val="24"/>
          <w:szCs w:val="24"/>
          <w:lang w:val="sr-Cyrl-CS"/>
        </w:rPr>
        <w:t>мониторинг</w:t>
      </w:r>
      <w:r w:rsidR="00B83FBE" w:rsidRPr="00627E9F">
        <w:rPr>
          <w:rFonts w:ascii="Times New Roman" w:eastAsia="Times New Roman" w:hAnsi="Times New Roman" w:cs="Times New Roman"/>
          <w:sz w:val="24"/>
          <w:szCs w:val="24"/>
          <w:lang w:val="sr-Cyrl-CS"/>
        </w:rPr>
        <w:t>а</w:t>
      </w:r>
      <w:proofErr w:type="spellEnd"/>
      <w:r w:rsidR="003F0B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уређен</w:t>
      </w:r>
      <w:r w:rsidR="00B83FBE" w:rsidRPr="00627E9F">
        <w:rPr>
          <w:rFonts w:ascii="Times New Roman" w:eastAsia="Times New Roman" w:hAnsi="Times New Roman" w:cs="Times New Roman"/>
          <w:sz w:val="24"/>
          <w:szCs w:val="24"/>
          <w:lang w:val="sr-Cyrl-CS"/>
        </w:rPr>
        <w:t xml:space="preserve"> је</w:t>
      </w:r>
      <w:r w:rsidR="003F0B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w:t>
      </w:r>
      <w:r w:rsidR="003F0B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претходном</w:t>
      </w:r>
      <w:r w:rsidR="00DF669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поглав</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у</w:t>
      </w:r>
      <w:r w:rsidR="003F0B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Закона</w:t>
      </w:r>
      <w:r w:rsidR="003F0BBE" w:rsidRPr="00627E9F">
        <w:rPr>
          <w:rFonts w:ascii="Times New Roman" w:eastAsia="Times New Roman" w:hAnsi="Times New Roman" w:cs="Times New Roman"/>
          <w:sz w:val="24"/>
          <w:szCs w:val="24"/>
          <w:lang w:val="sr-Cyrl-CS"/>
        </w:rPr>
        <w:t>.</w:t>
      </w:r>
    </w:p>
    <w:p w14:paraId="18C2E75B" w14:textId="4AE198A9" w:rsidR="00945D42" w:rsidRPr="00627E9F" w:rsidRDefault="00945D42" w:rsidP="0054658F">
      <w:pPr>
        <w:spacing w:after="0" w:line="240" w:lineRule="auto"/>
        <w:jc w:val="both"/>
        <w:rPr>
          <w:rFonts w:ascii="Times New Roman" w:hAnsi="Times New Roman" w:cs="Times New Roman"/>
          <w:sz w:val="24"/>
          <w:szCs w:val="24"/>
          <w:shd w:val="clear" w:color="auto" w:fill="FFFFFF"/>
          <w:lang w:val="sr-Cyrl-CS"/>
        </w:rPr>
      </w:pPr>
    </w:p>
    <w:p w14:paraId="08325279" w14:textId="4D08550A" w:rsidR="00945D42" w:rsidRPr="00627E9F" w:rsidRDefault="0085170A" w:rsidP="0054658F">
      <w:pPr>
        <w:spacing w:after="0" w:line="240" w:lineRule="auto"/>
        <w:jc w:val="both"/>
        <w:rPr>
          <w:rFonts w:ascii="Times New Roman" w:eastAsia="Times New Roman" w:hAnsi="Times New Roman" w:cs="Times New Roman"/>
          <w:b/>
          <w:sz w:val="24"/>
          <w:szCs w:val="24"/>
          <w:lang w:val="sr-Cyrl-CS"/>
        </w:rPr>
      </w:pPr>
      <w:r w:rsidRPr="00627E9F">
        <w:rPr>
          <w:rFonts w:ascii="Times New Roman" w:eastAsia="Times New Roman" w:hAnsi="Times New Roman" w:cs="Times New Roman"/>
          <w:b/>
          <w:sz w:val="24"/>
          <w:szCs w:val="24"/>
          <w:lang w:val="sr-Cyrl-CS"/>
        </w:rPr>
        <w:t xml:space="preserve">5. </w:t>
      </w:r>
      <w:r w:rsidR="004518C6" w:rsidRPr="00627E9F">
        <w:rPr>
          <w:rFonts w:ascii="Times New Roman" w:eastAsia="Times New Roman" w:hAnsi="Times New Roman" w:cs="Times New Roman"/>
          <w:b/>
          <w:sz w:val="24"/>
          <w:szCs w:val="24"/>
          <w:lang w:val="sr-Cyrl-CS"/>
        </w:rPr>
        <w:t>Систем</w:t>
      </w:r>
      <w:r w:rsidR="0016091D"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за</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мониторинг</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и</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извештавање</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о</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националним</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емисијама</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GHG</w:t>
      </w:r>
      <w:r w:rsidR="00FD4F59" w:rsidRPr="00627E9F">
        <w:rPr>
          <w:rFonts w:ascii="Times New Roman" w:eastAsia="Times New Roman" w:hAnsi="Times New Roman" w:cs="Times New Roman"/>
          <w:b/>
          <w:sz w:val="24"/>
          <w:szCs w:val="24"/>
          <w:lang w:val="sr-Cyrl-CS"/>
        </w:rPr>
        <w:t xml:space="preserve"> (</w:t>
      </w:r>
      <w:proofErr w:type="spellStart"/>
      <w:r w:rsidR="00E93B89" w:rsidRPr="00627E9F">
        <w:rPr>
          <w:rFonts w:ascii="Times New Roman" w:eastAsia="Times New Roman" w:hAnsi="Times New Roman" w:cs="Times New Roman"/>
          <w:b/>
          <w:sz w:val="24"/>
          <w:szCs w:val="24"/>
          <w:lang w:val="sr-Cyrl-CS"/>
        </w:rPr>
        <w:t>чл</w:t>
      </w:r>
      <w:proofErr w:type="spellEnd"/>
      <w:r w:rsidR="00E93B89" w:rsidRPr="00627E9F">
        <w:rPr>
          <w:rFonts w:ascii="Times New Roman" w:eastAsia="Times New Roman" w:hAnsi="Times New Roman" w:cs="Times New Roman"/>
          <w:b/>
          <w:sz w:val="24"/>
          <w:szCs w:val="24"/>
          <w:lang w:val="sr-Cyrl-CS"/>
        </w:rPr>
        <w:t>. 57-</w:t>
      </w:r>
      <w:r w:rsidR="00FD4F59" w:rsidRPr="00627E9F">
        <w:rPr>
          <w:rFonts w:ascii="Times New Roman" w:eastAsia="Times New Roman" w:hAnsi="Times New Roman" w:cs="Times New Roman"/>
          <w:b/>
          <w:sz w:val="24"/>
          <w:szCs w:val="24"/>
          <w:lang w:val="sr-Cyrl-CS"/>
        </w:rPr>
        <w:t xml:space="preserve">  61.</w:t>
      </w:r>
      <w:r w:rsidR="00E93B89" w:rsidRPr="00627E9F">
        <w:rPr>
          <w:rFonts w:ascii="Times New Roman" w:eastAsia="Times New Roman" w:hAnsi="Times New Roman" w:cs="Times New Roman"/>
          <w:b/>
          <w:sz w:val="24"/>
          <w:szCs w:val="24"/>
          <w:lang w:val="sr-Cyrl-CS"/>
        </w:rPr>
        <w:t xml:space="preserve"> Предлога закона</w:t>
      </w:r>
      <w:r w:rsidR="00FD4F59" w:rsidRPr="00627E9F">
        <w:rPr>
          <w:rFonts w:ascii="Times New Roman" w:eastAsia="Times New Roman" w:hAnsi="Times New Roman" w:cs="Times New Roman"/>
          <w:b/>
          <w:sz w:val="24"/>
          <w:szCs w:val="24"/>
          <w:lang w:val="sr-Cyrl-CS"/>
        </w:rPr>
        <w:t>)</w:t>
      </w:r>
    </w:p>
    <w:p w14:paraId="0D929938" w14:textId="77777777" w:rsidR="007A59EE" w:rsidRPr="00627E9F" w:rsidRDefault="007A59EE" w:rsidP="00180489">
      <w:pPr>
        <w:spacing w:after="0" w:line="240" w:lineRule="auto"/>
        <w:jc w:val="both"/>
        <w:rPr>
          <w:rFonts w:ascii="Times New Roman" w:eastAsia="Times New Roman" w:hAnsi="Times New Roman" w:cs="Times New Roman"/>
          <w:sz w:val="24"/>
          <w:szCs w:val="24"/>
          <w:lang w:val="sr-Cyrl-CS"/>
        </w:rPr>
      </w:pPr>
    </w:p>
    <w:p w14:paraId="1A684DB2" w14:textId="7CC4199D" w:rsidR="007A59EE" w:rsidRPr="00627E9F" w:rsidRDefault="004518C6" w:rsidP="00311711">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У</w:t>
      </w:r>
      <w:r w:rsidR="00CD206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члану</w:t>
      </w:r>
      <w:r w:rsidR="0085170A" w:rsidRPr="00627E9F">
        <w:rPr>
          <w:rFonts w:ascii="Times New Roman" w:eastAsia="Times New Roman" w:hAnsi="Times New Roman" w:cs="Times New Roman"/>
          <w:sz w:val="24"/>
          <w:szCs w:val="24"/>
          <w:lang w:val="sr-Cyrl-CS"/>
        </w:rPr>
        <w:t xml:space="preserve"> 57.</w:t>
      </w:r>
      <w:r w:rsidR="00CD2063" w:rsidRPr="00627E9F">
        <w:rPr>
          <w:rFonts w:ascii="Times New Roman" w:eastAsia="Times New Roman" w:hAnsi="Times New Roman" w:cs="Times New Roman"/>
          <w:sz w:val="24"/>
          <w:szCs w:val="24"/>
          <w:lang w:val="sr-Cyrl-CS"/>
        </w:rPr>
        <w:t xml:space="preserve"> </w:t>
      </w:r>
      <w:r w:rsidR="00E93B89" w:rsidRPr="00627E9F">
        <w:rPr>
          <w:rFonts w:ascii="Times New Roman" w:eastAsia="Times New Roman" w:hAnsi="Times New Roman" w:cs="Times New Roman"/>
          <w:sz w:val="24"/>
          <w:szCs w:val="24"/>
          <w:lang w:val="sr-Cyrl-CS"/>
        </w:rPr>
        <w:t xml:space="preserve">Предлога </w:t>
      </w:r>
      <w:r w:rsidR="00DF555A" w:rsidRPr="00627E9F">
        <w:rPr>
          <w:rFonts w:ascii="Times New Roman" w:eastAsia="Times New Roman" w:hAnsi="Times New Roman" w:cs="Times New Roman"/>
          <w:sz w:val="24"/>
          <w:szCs w:val="24"/>
          <w:lang w:val="sr-Cyrl-CS"/>
        </w:rPr>
        <w:t>з</w:t>
      </w:r>
      <w:r w:rsidRPr="00627E9F">
        <w:rPr>
          <w:rFonts w:ascii="Times New Roman" w:eastAsia="Times New Roman" w:hAnsi="Times New Roman" w:cs="Times New Roman"/>
          <w:sz w:val="24"/>
          <w:szCs w:val="24"/>
          <w:lang w:val="sr-Cyrl-CS"/>
        </w:rPr>
        <w:t>акона</w:t>
      </w:r>
      <w:r w:rsidR="00CD206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прописано</w:t>
      </w:r>
      <w:r w:rsidR="00CD206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CD206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w:t>
      </w:r>
      <w:r w:rsidR="00CD206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CD206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Национални</w:t>
      </w:r>
      <w:r w:rsidR="00CD206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систем</w:t>
      </w:r>
      <w:r w:rsidR="00CD206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инвентара</w:t>
      </w:r>
      <w:r w:rsidR="00CD206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GHG</w:t>
      </w:r>
      <w:r w:rsidR="00CD2063" w:rsidRPr="00627E9F">
        <w:rPr>
          <w:rFonts w:ascii="Times New Roman" w:eastAsia="Times New Roman" w:hAnsi="Times New Roman" w:cs="Times New Roman"/>
          <w:sz w:val="24"/>
          <w:szCs w:val="24"/>
          <w:lang w:val="sr-Cyrl-CS"/>
        </w:rPr>
        <w:t xml:space="preserve"> </w:t>
      </w:r>
      <w:r w:rsidR="00126B6E" w:rsidRPr="00627E9F">
        <w:rPr>
          <w:rFonts w:ascii="Times New Roman" w:eastAsia="Times New Roman" w:hAnsi="Times New Roman" w:cs="Times New Roman"/>
          <w:sz w:val="24"/>
          <w:szCs w:val="24"/>
          <w:lang w:val="sr-Cyrl-CS"/>
        </w:rPr>
        <w:t>успостав</w:t>
      </w:r>
      <w:r w:rsidR="009B10A6" w:rsidRPr="00627E9F">
        <w:rPr>
          <w:rFonts w:ascii="Times New Roman" w:eastAsia="Times New Roman" w:hAnsi="Times New Roman" w:cs="Times New Roman"/>
          <w:sz w:val="24"/>
          <w:szCs w:val="24"/>
          <w:lang w:val="sr-Cyrl-CS"/>
        </w:rPr>
        <w:t>љ</w:t>
      </w:r>
      <w:r w:rsidR="00126B6E" w:rsidRPr="00627E9F">
        <w:rPr>
          <w:rFonts w:ascii="Times New Roman" w:eastAsia="Times New Roman" w:hAnsi="Times New Roman" w:cs="Times New Roman"/>
          <w:sz w:val="24"/>
          <w:szCs w:val="24"/>
          <w:lang w:val="sr-Cyrl-CS"/>
        </w:rPr>
        <w:t>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води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константно</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унапређује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како</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би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складу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обавезама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извештавања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према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Конвенцији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осигурало</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процењивање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емисија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GHG</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извора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уклањања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путем</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понора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правовременост</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транспарентност</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тачност</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доследност</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упоредивост</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потпуност</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инвентара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GHG</w:t>
      </w:r>
      <w:r w:rsidR="0085170A" w:rsidRPr="00627E9F">
        <w:rPr>
          <w:rFonts w:ascii="Times New Roman" w:eastAsia="Times New Roman" w:hAnsi="Times New Roman" w:cs="Times New Roman"/>
          <w:sz w:val="24"/>
          <w:szCs w:val="24"/>
          <w:lang w:val="sr-Cyrl-CS"/>
        </w:rPr>
        <w:t>.</w:t>
      </w:r>
    </w:p>
    <w:p w14:paraId="7AF4893F" w14:textId="0721619C" w:rsidR="00FF36BB" w:rsidRPr="00627E9F" w:rsidRDefault="004518C6" w:rsidP="00FF36BB">
      <w:pPr>
        <w:spacing w:after="0" w:line="240" w:lineRule="auto"/>
        <w:ind w:firstLine="708"/>
        <w:jc w:val="both"/>
        <w:rPr>
          <w:rFonts w:ascii="Times New Roman" w:eastAsia="Times New Roman" w:hAnsi="Times New Roman" w:cs="Times New Roman"/>
          <w:color w:val="000000" w:themeColor="text1"/>
          <w:sz w:val="24"/>
          <w:szCs w:val="24"/>
          <w:lang w:val="sr-Cyrl-CS"/>
        </w:rPr>
      </w:pPr>
      <w:r w:rsidRPr="00627E9F">
        <w:rPr>
          <w:rFonts w:ascii="Times New Roman" w:eastAsia="Times New Roman" w:hAnsi="Times New Roman" w:cs="Times New Roman"/>
          <w:sz w:val="24"/>
          <w:szCs w:val="24"/>
          <w:lang w:val="sr-Cyrl-CS"/>
        </w:rPr>
        <w:t>Чланом</w:t>
      </w:r>
      <w:r w:rsidR="0085170A" w:rsidRPr="00627E9F">
        <w:rPr>
          <w:rFonts w:ascii="Times New Roman" w:eastAsia="Times New Roman" w:hAnsi="Times New Roman" w:cs="Times New Roman"/>
          <w:sz w:val="24"/>
          <w:szCs w:val="24"/>
          <w:lang w:val="sr-Cyrl-CS"/>
        </w:rPr>
        <w:t xml:space="preserve"> 58.</w:t>
      </w:r>
      <w:r w:rsidR="003120CE" w:rsidRPr="00627E9F">
        <w:rPr>
          <w:rFonts w:ascii="Times New Roman" w:eastAsia="Times New Roman" w:hAnsi="Times New Roman" w:cs="Times New Roman"/>
          <w:sz w:val="24"/>
          <w:szCs w:val="24"/>
          <w:lang w:val="sr-Cyrl-CS"/>
        </w:rPr>
        <w:t xml:space="preserve"> </w:t>
      </w:r>
      <w:r w:rsidR="008D1390" w:rsidRPr="00627E9F">
        <w:rPr>
          <w:rFonts w:ascii="Times New Roman" w:eastAsia="Times New Roman" w:hAnsi="Times New Roman" w:cs="Times New Roman"/>
          <w:sz w:val="24"/>
          <w:szCs w:val="24"/>
          <w:lang w:val="sr-Cyrl-CS"/>
        </w:rPr>
        <w:t>Предлога з</w:t>
      </w:r>
      <w:r w:rsidRPr="00627E9F">
        <w:rPr>
          <w:rFonts w:ascii="Times New Roman" w:eastAsia="Times New Roman" w:hAnsi="Times New Roman" w:cs="Times New Roman"/>
          <w:sz w:val="24"/>
          <w:szCs w:val="24"/>
          <w:lang w:val="sr-Cyrl-CS"/>
        </w:rPr>
        <w:t>акона</w:t>
      </w:r>
      <w:r w:rsidR="003120C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прописано</w:t>
      </w:r>
      <w:r w:rsidR="003120C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3120CE" w:rsidRPr="00627E9F">
        <w:rPr>
          <w:rFonts w:ascii="Times New Roman" w:eastAsia="Times New Roman" w:hAnsi="Times New Roman" w:cs="Times New Roman"/>
          <w:sz w:val="24"/>
          <w:szCs w:val="24"/>
          <w:lang w:val="sr-Cyrl-CS"/>
        </w:rPr>
        <w:t xml:space="preserve"> </w:t>
      </w:r>
      <w:r w:rsidR="00DF555A" w:rsidRPr="00627E9F">
        <w:rPr>
          <w:rFonts w:ascii="Times New Roman" w:eastAsia="Times New Roman" w:hAnsi="Times New Roman" w:cs="Times New Roman"/>
          <w:sz w:val="24"/>
          <w:szCs w:val="24"/>
          <w:lang w:val="sr-Cyrl-CS"/>
        </w:rPr>
        <w:t>да је Национални инвентар GHG  (у даљем тексту: Инвентар GHG) база података која садржи нарочито: податке о активностима; примењене емисионе факторе; податке о емисијама GHG из извора и уклањања помоћу понора; као и друге податке потребне за израду извештаја.</w:t>
      </w:r>
      <w:r w:rsidR="00B83FBE" w:rsidRPr="00627E9F">
        <w:rPr>
          <w:rFonts w:ascii="Times New Roman" w:eastAsia="Times New Roman" w:hAnsi="Times New Roman" w:cs="Times New Roman"/>
          <w:sz w:val="24"/>
          <w:szCs w:val="24"/>
          <w:lang w:val="sr-Cyrl-CS"/>
        </w:rPr>
        <w:t xml:space="preserve"> </w:t>
      </w:r>
      <w:r w:rsidR="00DF555A" w:rsidRPr="00627E9F">
        <w:rPr>
          <w:rFonts w:ascii="Times New Roman" w:eastAsia="Times New Roman" w:hAnsi="Times New Roman" w:cs="Times New Roman"/>
          <w:sz w:val="24"/>
          <w:szCs w:val="24"/>
          <w:lang w:val="sr-Cyrl-CS"/>
        </w:rPr>
        <w:t xml:space="preserve">Агенција успоставља и води Инвентар GHG и на основу њега израђује Национални извештај о инвентару GHG који је саставни  део Извештаја о стању животне средине у Републици </w:t>
      </w:r>
      <w:r w:rsidR="00DF555A" w:rsidRPr="00627E9F">
        <w:rPr>
          <w:rFonts w:ascii="Times New Roman" w:eastAsia="Times New Roman" w:hAnsi="Times New Roman" w:cs="Times New Roman"/>
          <w:sz w:val="24"/>
          <w:szCs w:val="24"/>
          <w:lang w:val="sr-Cyrl-CS"/>
        </w:rPr>
        <w:lastRenderedPageBreak/>
        <w:t>Србији</w:t>
      </w:r>
      <w:r w:rsidR="00BA548F" w:rsidRPr="00627E9F">
        <w:rPr>
          <w:rFonts w:ascii="Times New Roman" w:eastAsia="Times New Roman" w:hAnsi="Times New Roman" w:cs="Times New Roman"/>
          <w:sz w:val="24"/>
          <w:szCs w:val="24"/>
          <w:lang w:val="sr-Cyrl-CS"/>
        </w:rPr>
        <w:t xml:space="preserve"> Истим чланом прописани су и рокови за израду Инвентара GHG и Извештаја о инвентару GHG.</w:t>
      </w:r>
      <w:r w:rsidR="00FF36BB" w:rsidRPr="00627E9F">
        <w:rPr>
          <w:rFonts w:ascii="Times New Roman" w:eastAsia="Times New Roman" w:hAnsi="Times New Roman" w:cs="Times New Roman"/>
          <w:color w:val="000000" w:themeColor="text1"/>
          <w:sz w:val="24"/>
          <w:szCs w:val="24"/>
          <w:lang w:val="sr-Cyrl-CS"/>
        </w:rPr>
        <w:t xml:space="preserve"> Извештај о инвентару GHG, саставни је део Извештаја о стању животне средине у Републици Србији. Прописано је да Агенција израђује до 15. </w:t>
      </w:r>
      <w:r w:rsidR="00292501" w:rsidRPr="00627E9F">
        <w:rPr>
          <w:rFonts w:ascii="Times New Roman" w:eastAsia="Times New Roman" w:hAnsi="Times New Roman" w:cs="Times New Roman"/>
          <w:color w:val="000000" w:themeColor="text1"/>
          <w:sz w:val="24"/>
          <w:szCs w:val="24"/>
          <w:lang w:val="sr-Cyrl-CS"/>
        </w:rPr>
        <w:t>јануара</w:t>
      </w:r>
      <w:r w:rsidR="00FF36BB" w:rsidRPr="00627E9F">
        <w:rPr>
          <w:rFonts w:ascii="Times New Roman" w:eastAsia="Times New Roman" w:hAnsi="Times New Roman" w:cs="Times New Roman"/>
          <w:color w:val="000000" w:themeColor="text1"/>
          <w:sz w:val="24"/>
          <w:szCs w:val="24"/>
          <w:lang w:val="sr-Cyrl-CS"/>
        </w:rPr>
        <w:t xml:space="preserve"> сваке године Инвентар GHG, </w:t>
      </w:r>
      <w:r w:rsidR="00292501" w:rsidRPr="00627E9F">
        <w:rPr>
          <w:rFonts w:ascii="Times New Roman" w:eastAsia="Times New Roman" w:hAnsi="Times New Roman" w:cs="Times New Roman"/>
          <w:color w:val="000000" w:themeColor="text1"/>
          <w:sz w:val="24"/>
          <w:szCs w:val="24"/>
          <w:lang w:val="sr-Cyrl-CS"/>
        </w:rPr>
        <w:t xml:space="preserve">до 15. марта сваке године </w:t>
      </w:r>
      <w:r w:rsidR="00FF36BB" w:rsidRPr="00627E9F">
        <w:rPr>
          <w:rFonts w:ascii="Times New Roman" w:eastAsia="Times New Roman" w:hAnsi="Times New Roman" w:cs="Times New Roman"/>
          <w:color w:val="000000" w:themeColor="text1"/>
          <w:sz w:val="24"/>
          <w:szCs w:val="24"/>
          <w:lang w:val="sr-Cyrl-CS"/>
        </w:rPr>
        <w:t>Извештај о инвентару GHG</w:t>
      </w:r>
      <w:r w:rsidR="00292501" w:rsidRPr="00627E9F">
        <w:rPr>
          <w:rFonts w:ascii="Times New Roman" w:eastAsia="Times New Roman" w:hAnsi="Times New Roman" w:cs="Times New Roman"/>
          <w:color w:val="000000" w:themeColor="text1"/>
          <w:sz w:val="24"/>
          <w:szCs w:val="24"/>
          <w:lang w:val="sr-Cyrl-CS"/>
        </w:rPr>
        <w:t xml:space="preserve">, као и до 31. јула сваке године инвентар GHG </w:t>
      </w:r>
      <w:r w:rsidR="00E074FE">
        <w:rPr>
          <w:rFonts w:ascii="Times New Roman" w:eastAsia="Times New Roman" w:hAnsi="Times New Roman" w:cs="Times New Roman"/>
          <w:color w:val="000000" w:themeColor="text1"/>
          <w:sz w:val="24"/>
          <w:szCs w:val="24"/>
          <w:lang w:val="sr-Cyrl-CS"/>
        </w:rPr>
        <w:t xml:space="preserve"> са привременим подацима за прет</w:t>
      </w:r>
      <w:r w:rsidR="00292501" w:rsidRPr="00627E9F">
        <w:rPr>
          <w:rFonts w:ascii="Times New Roman" w:eastAsia="Times New Roman" w:hAnsi="Times New Roman" w:cs="Times New Roman"/>
          <w:color w:val="000000" w:themeColor="text1"/>
          <w:sz w:val="24"/>
          <w:szCs w:val="24"/>
          <w:lang w:val="sr-Cyrl-CS"/>
        </w:rPr>
        <w:t xml:space="preserve">ходну годину. </w:t>
      </w:r>
      <w:r w:rsidR="00FF36BB" w:rsidRPr="00627E9F">
        <w:rPr>
          <w:rFonts w:ascii="Times New Roman" w:eastAsia="Times New Roman" w:hAnsi="Times New Roman" w:cs="Times New Roman"/>
          <w:color w:val="000000" w:themeColor="text1"/>
          <w:sz w:val="24"/>
          <w:szCs w:val="24"/>
          <w:lang w:val="sr-Cyrl-CS"/>
        </w:rPr>
        <w:t>Прописано је такође да министар ближе прописује садржину Инвентара GHG и Извештаја о инвентару GHG.</w:t>
      </w:r>
    </w:p>
    <w:p w14:paraId="773FA467" w14:textId="3A6190B0" w:rsidR="008F3374" w:rsidRPr="00627E9F" w:rsidRDefault="00FF36BB" w:rsidP="00C943EB">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color w:val="000000" w:themeColor="text1"/>
          <w:sz w:val="24"/>
          <w:szCs w:val="24"/>
          <w:lang w:val="sr-Cyrl-CS"/>
        </w:rPr>
        <w:t> </w:t>
      </w:r>
      <w:r w:rsidR="004518C6" w:rsidRPr="00627E9F">
        <w:rPr>
          <w:rFonts w:ascii="Times New Roman" w:eastAsia="Times New Roman" w:hAnsi="Times New Roman" w:cs="Times New Roman"/>
          <w:sz w:val="24"/>
          <w:szCs w:val="24"/>
          <w:lang w:val="sr-Cyrl-CS"/>
        </w:rPr>
        <w:t>У</w:t>
      </w:r>
      <w:r w:rsidR="00E90E27"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члану</w:t>
      </w:r>
      <w:r w:rsidR="0085170A" w:rsidRPr="00627E9F">
        <w:rPr>
          <w:rFonts w:ascii="Times New Roman" w:eastAsia="Times New Roman" w:hAnsi="Times New Roman" w:cs="Times New Roman"/>
          <w:sz w:val="24"/>
          <w:szCs w:val="24"/>
          <w:lang w:val="sr-Cyrl-CS"/>
        </w:rPr>
        <w:t xml:space="preserve"> 59.</w:t>
      </w:r>
      <w:r w:rsidR="00E90E27" w:rsidRPr="00627E9F">
        <w:rPr>
          <w:rFonts w:ascii="Times New Roman" w:eastAsia="Times New Roman" w:hAnsi="Times New Roman" w:cs="Times New Roman"/>
          <w:sz w:val="24"/>
          <w:szCs w:val="24"/>
          <w:lang w:val="sr-Cyrl-CS"/>
        </w:rPr>
        <w:t xml:space="preserve"> </w:t>
      </w:r>
      <w:r w:rsidR="008D1390" w:rsidRPr="00627E9F">
        <w:rPr>
          <w:rFonts w:ascii="Times New Roman" w:eastAsia="Times New Roman" w:hAnsi="Times New Roman" w:cs="Times New Roman"/>
          <w:sz w:val="24"/>
          <w:szCs w:val="24"/>
          <w:lang w:val="sr-Cyrl-CS"/>
        </w:rPr>
        <w:t>Предлога з</w:t>
      </w:r>
      <w:r w:rsidR="004518C6" w:rsidRPr="00627E9F">
        <w:rPr>
          <w:rFonts w:ascii="Times New Roman" w:eastAsia="Times New Roman" w:hAnsi="Times New Roman" w:cs="Times New Roman"/>
          <w:sz w:val="24"/>
          <w:szCs w:val="24"/>
          <w:lang w:val="sr-Cyrl-CS"/>
        </w:rPr>
        <w:t>акона</w:t>
      </w:r>
      <w:r w:rsidR="00E90E27"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утврђена</w:t>
      </w:r>
      <w:r w:rsidR="00E90E27" w:rsidRPr="00627E9F">
        <w:rPr>
          <w:rFonts w:ascii="Times New Roman" w:eastAsia="Times New Roman" w:hAnsi="Times New Roman" w:cs="Times New Roman"/>
          <w:sz w:val="24"/>
          <w:szCs w:val="24"/>
          <w:lang w:val="sr-Cyrl-CS"/>
        </w:rPr>
        <w:t xml:space="preserve"> </w:t>
      </w:r>
      <w:r w:rsidR="004518C6" w:rsidRPr="00627E9F">
        <w:rPr>
          <w:rFonts w:ascii="Times New Roman" w:eastAsia="Times New Roman" w:hAnsi="Times New Roman" w:cs="Times New Roman"/>
          <w:sz w:val="24"/>
          <w:szCs w:val="24"/>
          <w:lang w:val="sr-Cyrl-CS"/>
        </w:rPr>
        <w:t>је</w:t>
      </w:r>
      <w:r w:rsidR="00E90E27" w:rsidRPr="00627E9F">
        <w:rPr>
          <w:rFonts w:ascii="Times New Roman" w:eastAsia="Times New Roman" w:hAnsi="Times New Roman" w:cs="Times New Roman"/>
          <w:sz w:val="24"/>
          <w:szCs w:val="24"/>
          <w:lang w:val="sr-Cyrl-CS"/>
        </w:rPr>
        <w:t xml:space="preserve"> </w:t>
      </w:r>
      <w:r w:rsidR="00DF555A" w:rsidRPr="00627E9F">
        <w:rPr>
          <w:rFonts w:ascii="Times New Roman" w:eastAsia="Times New Roman" w:hAnsi="Times New Roman" w:cs="Times New Roman"/>
          <w:sz w:val="24"/>
          <w:szCs w:val="24"/>
          <w:lang w:val="sr-Cyrl-CS"/>
        </w:rPr>
        <w:t xml:space="preserve">обавеза органа и организација надлежних за вођење или управљање информационим системима и базама података које садрже податке потребне за израду Инвентара GHG, да исте достављају Агенцији, али и да спроводе контролу квалитета података </w:t>
      </w:r>
      <w:r w:rsidR="00203FF7" w:rsidRPr="00627E9F">
        <w:rPr>
          <w:rFonts w:ascii="Times New Roman" w:eastAsia="Times New Roman" w:hAnsi="Times New Roman" w:cs="Times New Roman"/>
          <w:sz w:val="24"/>
          <w:szCs w:val="24"/>
          <w:lang w:val="sr-Cyrl-CS"/>
        </w:rPr>
        <w:t xml:space="preserve">и </w:t>
      </w:r>
      <w:r w:rsidR="00DF555A" w:rsidRPr="00627E9F">
        <w:rPr>
          <w:rFonts w:ascii="Times New Roman" w:eastAsia="Times New Roman" w:hAnsi="Times New Roman" w:cs="Times New Roman"/>
          <w:sz w:val="24"/>
          <w:szCs w:val="24"/>
          <w:lang w:val="sr-Cyrl-CS"/>
        </w:rPr>
        <w:t>осигуравају квалитет података</w:t>
      </w:r>
      <w:r w:rsidR="00657A34" w:rsidRPr="00627E9F">
        <w:rPr>
          <w:rFonts w:ascii="Times New Roman" w:eastAsia="Times New Roman" w:hAnsi="Times New Roman" w:cs="Times New Roman"/>
          <w:sz w:val="24"/>
          <w:szCs w:val="24"/>
          <w:lang w:val="sr-Cyrl-CS"/>
        </w:rPr>
        <w:t xml:space="preserve">. Исти члан закона овлашћује </w:t>
      </w:r>
      <w:r w:rsidR="00DF555A" w:rsidRPr="00627E9F">
        <w:rPr>
          <w:rFonts w:ascii="Times New Roman" w:eastAsia="Times New Roman" w:hAnsi="Times New Roman" w:cs="Times New Roman"/>
          <w:sz w:val="24"/>
          <w:szCs w:val="24"/>
          <w:lang w:val="sr-Cyrl-CS"/>
        </w:rPr>
        <w:t>Влад</w:t>
      </w:r>
      <w:r w:rsidR="00657A34" w:rsidRPr="00627E9F">
        <w:rPr>
          <w:rFonts w:ascii="Times New Roman" w:eastAsia="Times New Roman" w:hAnsi="Times New Roman" w:cs="Times New Roman"/>
          <w:sz w:val="24"/>
          <w:szCs w:val="24"/>
          <w:lang w:val="sr-Cyrl-CS"/>
        </w:rPr>
        <w:t>у</w:t>
      </w:r>
      <w:r w:rsidR="00DF555A" w:rsidRPr="00627E9F">
        <w:rPr>
          <w:rFonts w:ascii="Times New Roman" w:eastAsia="Times New Roman" w:hAnsi="Times New Roman" w:cs="Times New Roman"/>
          <w:sz w:val="24"/>
          <w:szCs w:val="24"/>
          <w:lang w:val="sr-Cyrl-CS"/>
        </w:rPr>
        <w:t xml:space="preserve">  </w:t>
      </w:r>
      <w:r w:rsidR="00657A34" w:rsidRPr="00627E9F">
        <w:rPr>
          <w:rFonts w:ascii="Times New Roman" w:eastAsia="Times New Roman" w:hAnsi="Times New Roman" w:cs="Times New Roman"/>
          <w:sz w:val="24"/>
          <w:szCs w:val="24"/>
          <w:lang w:val="sr-Cyrl-CS"/>
        </w:rPr>
        <w:t xml:space="preserve">да утврди који су то органи и организације и друга правна или физичка лица која обављају одређену делатност која су дужна да достављају податке, али и </w:t>
      </w:r>
      <w:r w:rsidR="00DF555A" w:rsidRPr="00627E9F">
        <w:rPr>
          <w:rFonts w:ascii="Times New Roman" w:eastAsia="Times New Roman" w:hAnsi="Times New Roman" w:cs="Times New Roman"/>
          <w:sz w:val="24"/>
          <w:szCs w:val="24"/>
          <w:lang w:val="sr-Cyrl-CS"/>
        </w:rPr>
        <w:t>врст</w:t>
      </w:r>
      <w:r w:rsidR="00657A34" w:rsidRPr="00627E9F">
        <w:rPr>
          <w:rFonts w:ascii="Times New Roman" w:eastAsia="Times New Roman" w:hAnsi="Times New Roman" w:cs="Times New Roman"/>
          <w:sz w:val="24"/>
          <w:szCs w:val="24"/>
          <w:lang w:val="sr-Cyrl-CS"/>
        </w:rPr>
        <w:t>е података потребне</w:t>
      </w:r>
      <w:r w:rsidR="00DF555A" w:rsidRPr="00627E9F">
        <w:rPr>
          <w:rFonts w:ascii="Times New Roman" w:eastAsia="Times New Roman" w:hAnsi="Times New Roman" w:cs="Times New Roman"/>
          <w:sz w:val="24"/>
          <w:szCs w:val="24"/>
          <w:lang w:val="sr-Cyrl-CS"/>
        </w:rPr>
        <w:t xml:space="preserve"> за израду Инвентара GHG.</w:t>
      </w:r>
      <w:r w:rsidR="00311711" w:rsidRPr="00627E9F">
        <w:rPr>
          <w:rFonts w:ascii="Times New Roman" w:eastAsia="Times New Roman" w:hAnsi="Times New Roman" w:cs="Times New Roman"/>
          <w:sz w:val="24"/>
          <w:szCs w:val="24"/>
          <w:lang w:val="sr-Cyrl-CS"/>
        </w:rPr>
        <w:t xml:space="preserve"> </w:t>
      </w:r>
    </w:p>
    <w:p w14:paraId="092D87F6" w14:textId="77777777" w:rsidR="00CC41EF" w:rsidRPr="00627E9F" w:rsidRDefault="00CC41EF" w:rsidP="00C943EB">
      <w:pPr>
        <w:spacing w:after="0" w:line="240" w:lineRule="auto"/>
        <w:ind w:firstLine="708"/>
        <w:jc w:val="both"/>
        <w:rPr>
          <w:rFonts w:ascii="Times New Roman" w:eastAsia="Times New Roman" w:hAnsi="Times New Roman" w:cs="Times New Roman"/>
          <w:color w:val="000000" w:themeColor="text1"/>
          <w:sz w:val="24"/>
          <w:szCs w:val="24"/>
          <w:lang w:val="sr-Cyrl-CS"/>
        </w:rPr>
      </w:pPr>
    </w:p>
    <w:p w14:paraId="125A71D4" w14:textId="075CD56A" w:rsidR="00657A34" w:rsidRPr="00627E9F" w:rsidRDefault="004518C6" w:rsidP="00311711">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Чланом</w:t>
      </w:r>
      <w:r w:rsidR="0085170A" w:rsidRPr="00627E9F">
        <w:rPr>
          <w:rFonts w:ascii="Times New Roman" w:eastAsia="Times New Roman" w:hAnsi="Times New Roman" w:cs="Times New Roman"/>
          <w:sz w:val="24"/>
          <w:szCs w:val="24"/>
          <w:lang w:val="sr-Cyrl-CS"/>
        </w:rPr>
        <w:t xml:space="preserve"> 60.</w:t>
      </w:r>
      <w:r w:rsidR="00AF11C3" w:rsidRPr="00627E9F">
        <w:rPr>
          <w:rFonts w:ascii="Times New Roman" w:eastAsia="Times New Roman" w:hAnsi="Times New Roman" w:cs="Times New Roman"/>
          <w:sz w:val="24"/>
          <w:szCs w:val="24"/>
          <w:lang w:val="sr-Cyrl-CS"/>
        </w:rPr>
        <w:t xml:space="preserve"> </w:t>
      </w:r>
      <w:r w:rsidR="008D1390" w:rsidRPr="00627E9F">
        <w:rPr>
          <w:rFonts w:ascii="Times New Roman" w:eastAsia="Times New Roman" w:hAnsi="Times New Roman" w:cs="Times New Roman"/>
          <w:sz w:val="24"/>
          <w:szCs w:val="24"/>
          <w:lang w:val="sr-Cyrl-CS"/>
        </w:rPr>
        <w:t>Предлога з</w:t>
      </w:r>
      <w:r w:rsidRPr="00627E9F">
        <w:rPr>
          <w:rFonts w:ascii="Times New Roman" w:eastAsia="Times New Roman" w:hAnsi="Times New Roman" w:cs="Times New Roman"/>
          <w:sz w:val="24"/>
          <w:szCs w:val="24"/>
          <w:lang w:val="sr-Cyrl-CS"/>
        </w:rPr>
        <w:t>акона</w:t>
      </w:r>
      <w:r w:rsidR="00AF11C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прописана</w:t>
      </w:r>
      <w:r w:rsidR="00AF11C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AF11C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обавеза</w:t>
      </w:r>
      <w:r w:rsidR="00AF11C3" w:rsidRPr="00627E9F">
        <w:rPr>
          <w:rFonts w:ascii="Times New Roman" w:eastAsia="Times New Roman" w:hAnsi="Times New Roman" w:cs="Times New Roman"/>
          <w:sz w:val="24"/>
          <w:szCs w:val="24"/>
          <w:lang w:val="sr-Cyrl-CS"/>
        </w:rPr>
        <w:t xml:space="preserve"> </w:t>
      </w:r>
      <w:r w:rsidR="005B792B" w:rsidRPr="00627E9F">
        <w:rPr>
          <w:rFonts w:ascii="Times New Roman" w:eastAsia="Times New Roman" w:hAnsi="Times New Roman" w:cs="Times New Roman"/>
          <w:sz w:val="24"/>
          <w:szCs w:val="24"/>
          <w:lang w:val="sr-Cyrl-CS"/>
        </w:rPr>
        <w:t>закључења</w:t>
      </w:r>
      <w:r w:rsidR="00AF11C3"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споразума</w:t>
      </w:r>
      <w:r w:rsidR="00AF11C3" w:rsidRPr="00627E9F">
        <w:rPr>
          <w:rFonts w:ascii="Times New Roman" w:eastAsia="Times New Roman" w:hAnsi="Times New Roman" w:cs="Times New Roman"/>
          <w:sz w:val="24"/>
          <w:szCs w:val="24"/>
          <w:lang w:val="sr-Cyrl-CS"/>
        </w:rPr>
        <w:t xml:space="preserve">, </w:t>
      </w:r>
      <w:r w:rsidR="00423A9B" w:rsidRPr="00627E9F">
        <w:rPr>
          <w:rFonts w:ascii="Times New Roman" w:eastAsia="Times New Roman" w:hAnsi="Times New Roman" w:cs="Times New Roman"/>
          <w:sz w:val="24"/>
          <w:szCs w:val="24"/>
          <w:lang w:val="sr-Cyrl-CS"/>
        </w:rPr>
        <w:t>Агенције</w:t>
      </w:r>
      <w:r w:rsidR="00657A34" w:rsidRPr="00627E9F">
        <w:rPr>
          <w:rFonts w:ascii="Times New Roman" w:eastAsia="Times New Roman" w:hAnsi="Times New Roman" w:cs="Times New Roman"/>
          <w:sz w:val="24"/>
          <w:szCs w:val="24"/>
          <w:lang w:val="sr-Cyrl-CS"/>
        </w:rPr>
        <w:t xml:space="preserve"> са органима и организацијама који располажу подацима којим се утврђују обавезе тих органа и организација нарочито подаци, рокови, облик и начин за њихово достављање Агенцији.</w:t>
      </w:r>
      <w:r w:rsidR="008F3374" w:rsidRPr="00627E9F">
        <w:rPr>
          <w:rFonts w:ascii="Times New Roman" w:eastAsia="Times New Roman" w:hAnsi="Times New Roman" w:cs="Times New Roman"/>
          <w:sz w:val="24"/>
          <w:szCs w:val="24"/>
          <w:lang w:val="sr-Cyrl-CS"/>
        </w:rPr>
        <w:t xml:space="preserve"> </w:t>
      </w:r>
      <w:r w:rsidR="00BA548F" w:rsidRPr="00627E9F">
        <w:rPr>
          <w:rFonts w:ascii="Times New Roman" w:eastAsia="Times New Roman" w:hAnsi="Times New Roman" w:cs="Times New Roman"/>
          <w:sz w:val="24"/>
          <w:szCs w:val="24"/>
          <w:lang w:val="sr-Cyrl-CS"/>
        </w:rPr>
        <w:t xml:space="preserve">Смисао овог споразума је да се конкретније дефинишу и прецизирају обавезе </w:t>
      </w:r>
      <w:r w:rsidR="00B6593B" w:rsidRPr="00627E9F">
        <w:rPr>
          <w:rFonts w:ascii="Times New Roman" w:eastAsia="Times New Roman" w:hAnsi="Times New Roman" w:cs="Times New Roman"/>
          <w:sz w:val="24"/>
          <w:szCs w:val="24"/>
          <w:lang w:val="sr-Cyrl-CS"/>
        </w:rPr>
        <w:t xml:space="preserve"> органа и организација понаособ,  у погледу података који се достављају, рокова, облика и начина њиховог достављања Агенцији.</w:t>
      </w:r>
    </w:p>
    <w:p w14:paraId="445DD5A6" w14:textId="170691AC" w:rsidR="00945D42" w:rsidRPr="00627E9F" w:rsidRDefault="004518C6" w:rsidP="00311711">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Чланом</w:t>
      </w:r>
      <w:r w:rsidR="00FA2B55" w:rsidRPr="00627E9F">
        <w:rPr>
          <w:rFonts w:ascii="Times New Roman" w:eastAsia="Times New Roman" w:hAnsi="Times New Roman" w:cs="Times New Roman"/>
          <w:sz w:val="24"/>
          <w:szCs w:val="24"/>
          <w:lang w:val="sr-Cyrl-CS"/>
        </w:rPr>
        <w:t xml:space="preserve"> </w:t>
      </w:r>
      <w:r w:rsidR="0085170A" w:rsidRPr="00627E9F">
        <w:rPr>
          <w:rFonts w:ascii="Times New Roman" w:eastAsia="Times New Roman" w:hAnsi="Times New Roman" w:cs="Times New Roman"/>
          <w:sz w:val="24"/>
          <w:szCs w:val="24"/>
          <w:lang w:val="sr-Cyrl-CS"/>
        </w:rPr>
        <w:t>61.</w:t>
      </w:r>
      <w:r w:rsidR="00FA2B55" w:rsidRPr="00627E9F">
        <w:rPr>
          <w:rFonts w:ascii="Times New Roman" w:eastAsia="Times New Roman" w:hAnsi="Times New Roman" w:cs="Times New Roman"/>
          <w:sz w:val="24"/>
          <w:szCs w:val="24"/>
          <w:lang w:val="sr-Cyrl-CS"/>
        </w:rPr>
        <w:t xml:space="preserve"> </w:t>
      </w:r>
      <w:r w:rsidR="008D1390" w:rsidRPr="00627E9F">
        <w:rPr>
          <w:rFonts w:ascii="Times New Roman" w:eastAsia="Times New Roman" w:hAnsi="Times New Roman" w:cs="Times New Roman"/>
          <w:sz w:val="24"/>
          <w:szCs w:val="24"/>
          <w:lang w:val="sr-Cyrl-CS"/>
        </w:rPr>
        <w:t>Предлога з</w:t>
      </w:r>
      <w:r w:rsidRPr="00627E9F">
        <w:rPr>
          <w:rFonts w:ascii="Times New Roman" w:eastAsia="Times New Roman" w:hAnsi="Times New Roman" w:cs="Times New Roman"/>
          <w:sz w:val="24"/>
          <w:szCs w:val="24"/>
          <w:lang w:val="sr-Cyrl-CS"/>
        </w:rPr>
        <w:t>акона</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прописано</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осигурање</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квалитета</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контрола</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квалитета</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података</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који</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употреб</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авају</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w:t>
      </w:r>
      <w:r w:rsidR="0027584F"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израду</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Инвентара</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GHG</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Агенција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дужна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w:t>
      </w:r>
      <w:r w:rsidR="0027584F"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изради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спроводи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план</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осигурања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контроле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квалитета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података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емисионих</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фактора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других</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параметара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употреб</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авају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израду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инвентара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GHG</w:t>
      </w:r>
      <w:r w:rsidR="0085170A" w:rsidRPr="00627E9F">
        <w:rPr>
          <w:rFonts w:ascii="Times New Roman" w:eastAsia="Times New Roman" w:hAnsi="Times New Roman" w:cs="Times New Roman"/>
          <w:sz w:val="24"/>
          <w:szCs w:val="24"/>
          <w:lang w:val="sr-Cyrl-CS"/>
        </w:rPr>
        <w:t>.</w:t>
      </w:r>
    </w:p>
    <w:p w14:paraId="5EDA0D21" w14:textId="77777777" w:rsidR="00945D42" w:rsidRPr="00627E9F" w:rsidRDefault="00945D42" w:rsidP="0054658F">
      <w:pPr>
        <w:spacing w:after="0" w:line="240" w:lineRule="auto"/>
        <w:jc w:val="both"/>
        <w:rPr>
          <w:rFonts w:ascii="Times New Roman" w:eastAsia="Times New Roman" w:hAnsi="Times New Roman" w:cs="Times New Roman"/>
          <w:sz w:val="24"/>
          <w:szCs w:val="24"/>
          <w:lang w:val="sr-Cyrl-CS"/>
        </w:rPr>
      </w:pPr>
    </w:p>
    <w:p w14:paraId="4149D45F" w14:textId="757C0E22" w:rsidR="00945D42" w:rsidRPr="00627E9F" w:rsidRDefault="0085170A" w:rsidP="0054658F">
      <w:pPr>
        <w:spacing w:after="0" w:line="240" w:lineRule="auto"/>
        <w:jc w:val="both"/>
        <w:rPr>
          <w:rFonts w:ascii="Times New Roman" w:eastAsia="Times New Roman" w:hAnsi="Times New Roman" w:cs="Times New Roman"/>
          <w:b/>
          <w:sz w:val="24"/>
          <w:szCs w:val="24"/>
          <w:lang w:val="sr-Cyrl-CS"/>
        </w:rPr>
      </w:pPr>
      <w:r w:rsidRPr="00627E9F">
        <w:rPr>
          <w:rFonts w:ascii="Times New Roman" w:eastAsia="Times New Roman" w:hAnsi="Times New Roman" w:cs="Times New Roman"/>
          <w:b/>
          <w:sz w:val="24"/>
          <w:szCs w:val="24"/>
          <w:lang w:val="sr-Cyrl-CS"/>
        </w:rPr>
        <w:t xml:space="preserve">6. </w:t>
      </w:r>
      <w:r w:rsidR="004518C6" w:rsidRPr="00627E9F">
        <w:rPr>
          <w:rFonts w:ascii="Times New Roman" w:eastAsia="Times New Roman" w:hAnsi="Times New Roman" w:cs="Times New Roman"/>
          <w:b/>
          <w:sz w:val="24"/>
          <w:szCs w:val="24"/>
          <w:lang w:val="sr-Cyrl-CS"/>
        </w:rPr>
        <w:t>Пројекције</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емисија</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GHG</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из</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извора</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и</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уклањања</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помоћу</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понора</w:t>
      </w:r>
      <w:r w:rsidR="00FD4F59"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члан</w:t>
      </w:r>
      <w:r w:rsidR="00FD4F59" w:rsidRPr="00627E9F">
        <w:rPr>
          <w:rFonts w:ascii="Times New Roman" w:eastAsia="Times New Roman" w:hAnsi="Times New Roman" w:cs="Times New Roman"/>
          <w:b/>
          <w:sz w:val="24"/>
          <w:szCs w:val="24"/>
          <w:lang w:val="sr-Cyrl-CS"/>
        </w:rPr>
        <w:t xml:space="preserve"> 62.</w:t>
      </w:r>
      <w:r w:rsidR="008D1390" w:rsidRPr="00627E9F">
        <w:rPr>
          <w:rFonts w:ascii="Times New Roman" w:eastAsia="Times New Roman" w:hAnsi="Times New Roman" w:cs="Times New Roman"/>
          <w:b/>
          <w:sz w:val="24"/>
          <w:szCs w:val="24"/>
          <w:lang w:val="sr-Cyrl-CS"/>
        </w:rPr>
        <w:t xml:space="preserve"> Предлога закона</w:t>
      </w:r>
      <w:r w:rsidR="00FD4F59" w:rsidRPr="00627E9F">
        <w:rPr>
          <w:rFonts w:ascii="Times New Roman" w:eastAsia="Times New Roman" w:hAnsi="Times New Roman" w:cs="Times New Roman"/>
          <w:b/>
          <w:sz w:val="24"/>
          <w:szCs w:val="24"/>
          <w:lang w:val="sr-Cyrl-CS"/>
        </w:rPr>
        <w:t xml:space="preserve"> )</w:t>
      </w:r>
    </w:p>
    <w:p w14:paraId="68F8C8A4" w14:textId="270EFFB3" w:rsidR="00256BEA" w:rsidRPr="00627E9F" w:rsidRDefault="004518C6" w:rsidP="00311711">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Чланом</w:t>
      </w:r>
      <w:r w:rsidR="0085170A" w:rsidRPr="00627E9F">
        <w:rPr>
          <w:rFonts w:ascii="Times New Roman" w:eastAsia="Times New Roman" w:hAnsi="Times New Roman" w:cs="Times New Roman"/>
          <w:sz w:val="24"/>
          <w:szCs w:val="24"/>
          <w:lang w:val="sr-Cyrl-CS"/>
        </w:rPr>
        <w:t xml:space="preserve"> 62.</w:t>
      </w:r>
      <w:r w:rsidR="00FA2B55" w:rsidRPr="00627E9F">
        <w:rPr>
          <w:rFonts w:ascii="Times New Roman" w:eastAsia="Times New Roman" w:hAnsi="Times New Roman" w:cs="Times New Roman"/>
          <w:sz w:val="24"/>
          <w:szCs w:val="24"/>
          <w:lang w:val="sr-Cyrl-CS"/>
        </w:rPr>
        <w:t xml:space="preserve"> </w:t>
      </w:r>
      <w:r w:rsidR="008D1390" w:rsidRPr="00627E9F">
        <w:rPr>
          <w:rFonts w:ascii="Times New Roman" w:eastAsia="Times New Roman" w:hAnsi="Times New Roman" w:cs="Times New Roman"/>
          <w:sz w:val="24"/>
          <w:szCs w:val="24"/>
          <w:lang w:val="sr-Cyrl-CS"/>
        </w:rPr>
        <w:t>Предлога з</w:t>
      </w:r>
      <w:r w:rsidRPr="00627E9F">
        <w:rPr>
          <w:rFonts w:ascii="Times New Roman" w:eastAsia="Times New Roman" w:hAnsi="Times New Roman" w:cs="Times New Roman"/>
          <w:sz w:val="24"/>
          <w:szCs w:val="24"/>
          <w:lang w:val="sr-Cyrl-CS"/>
        </w:rPr>
        <w:t>акона</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прописано</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израђивање</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пројекција</w:t>
      </w:r>
      <w:r w:rsidR="00FA2B55" w:rsidRPr="00627E9F">
        <w:rPr>
          <w:rFonts w:ascii="Times New Roman" w:eastAsia="Times New Roman" w:hAnsi="Times New Roman" w:cs="Times New Roman"/>
          <w:sz w:val="24"/>
          <w:szCs w:val="24"/>
          <w:lang w:val="sr-Cyrl-CS"/>
        </w:rPr>
        <w:t xml:space="preserve"> </w:t>
      </w:r>
      <w:proofErr w:type="spellStart"/>
      <w:r w:rsidRPr="00627E9F">
        <w:rPr>
          <w:rFonts w:ascii="Times New Roman" w:eastAsia="Times New Roman" w:hAnsi="Times New Roman" w:cs="Times New Roman"/>
          <w:sz w:val="24"/>
          <w:szCs w:val="24"/>
          <w:lang w:val="sr-Cyrl-CS"/>
        </w:rPr>
        <w:t>антропогених</w:t>
      </w:r>
      <w:proofErr w:type="spellEnd"/>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емисија</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GHG</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уклањања</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помоћу</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понора</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Пројекције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27584F"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раде</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као</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основа</w:t>
      </w:r>
      <w:r w:rsidR="00FA2B55" w:rsidRPr="00627E9F">
        <w:rPr>
          <w:rFonts w:ascii="Times New Roman" w:eastAsia="Times New Roman" w:hAnsi="Times New Roman" w:cs="Times New Roman"/>
          <w:sz w:val="24"/>
          <w:szCs w:val="24"/>
          <w:lang w:val="sr-Cyrl-CS"/>
        </w:rPr>
        <w:t xml:space="preserve"> </w:t>
      </w:r>
      <w:r w:rsidR="00FD23AE" w:rsidRPr="00627E9F">
        <w:rPr>
          <w:rFonts w:ascii="Times New Roman" w:eastAsia="Times New Roman" w:hAnsi="Times New Roman" w:cs="Times New Roman"/>
          <w:sz w:val="24"/>
          <w:szCs w:val="24"/>
          <w:lang w:val="sr-Cyrl-CS"/>
        </w:rPr>
        <w:t>за утврђивање и процену могућности ограничења емисија GHG, доношење политика и мера за економски исплативо ограничење емисија GHG, као и за мониторинг достизања ограничења емисија GHG.</w:t>
      </w:r>
      <w:r w:rsidR="003D1A5F"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Пројекције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израђују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ажурирају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прописане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гасове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или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групе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гасова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као</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категорије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54658F"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секторе</w:t>
      </w:r>
      <w:r w:rsidR="0054658F"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емисија</w:t>
      </w:r>
      <w:r w:rsidR="0054658F"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GHG</w:t>
      </w:r>
      <w:r w:rsidR="0085170A" w:rsidRPr="00627E9F">
        <w:rPr>
          <w:rFonts w:ascii="Times New Roman" w:eastAsia="Times New Roman" w:hAnsi="Times New Roman" w:cs="Times New Roman"/>
          <w:sz w:val="24"/>
          <w:szCs w:val="24"/>
          <w:lang w:val="sr-Cyrl-CS"/>
        </w:rPr>
        <w:t>.</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припрему</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пројекција</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FA2B55"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надлежно</w:t>
      </w:r>
      <w:r w:rsidR="00FA2B55" w:rsidRPr="00627E9F">
        <w:rPr>
          <w:rFonts w:ascii="Times New Roman" w:eastAsia="Times New Roman" w:hAnsi="Times New Roman" w:cs="Times New Roman"/>
          <w:sz w:val="24"/>
          <w:szCs w:val="24"/>
          <w:lang w:val="sr-Cyrl-CS"/>
        </w:rPr>
        <w:t xml:space="preserve"> </w:t>
      </w:r>
      <w:r w:rsidR="008D1390" w:rsidRPr="00627E9F">
        <w:rPr>
          <w:rFonts w:ascii="Times New Roman" w:eastAsia="Times New Roman" w:hAnsi="Times New Roman" w:cs="Times New Roman"/>
          <w:sz w:val="24"/>
          <w:szCs w:val="24"/>
          <w:lang w:val="sr-Cyrl-CS"/>
        </w:rPr>
        <w:t>м</w:t>
      </w:r>
      <w:r w:rsidRPr="00627E9F">
        <w:rPr>
          <w:rFonts w:ascii="Times New Roman" w:eastAsia="Times New Roman" w:hAnsi="Times New Roman" w:cs="Times New Roman"/>
          <w:sz w:val="24"/>
          <w:szCs w:val="24"/>
          <w:lang w:val="sr-Cyrl-CS"/>
        </w:rPr>
        <w:t>инистарство</w:t>
      </w:r>
      <w:r w:rsidR="0085170A" w:rsidRPr="00627E9F">
        <w:rPr>
          <w:rFonts w:ascii="Times New Roman" w:eastAsia="Times New Roman" w:hAnsi="Times New Roman" w:cs="Times New Roman"/>
          <w:sz w:val="24"/>
          <w:szCs w:val="24"/>
          <w:lang w:val="sr-Cyrl-CS"/>
        </w:rPr>
        <w:t>.</w:t>
      </w:r>
    </w:p>
    <w:p w14:paraId="080AA0D4" w14:textId="77777777" w:rsidR="00945D42" w:rsidRPr="00627E9F" w:rsidRDefault="00945D42" w:rsidP="0054658F">
      <w:pPr>
        <w:spacing w:after="0" w:line="240" w:lineRule="auto"/>
        <w:jc w:val="both"/>
        <w:rPr>
          <w:rFonts w:ascii="Times New Roman" w:eastAsia="Times New Roman" w:hAnsi="Times New Roman" w:cs="Times New Roman"/>
          <w:sz w:val="24"/>
          <w:szCs w:val="24"/>
          <w:lang w:val="sr-Cyrl-CS"/>
        </w:rPr>
      </w:pPr>
    </w:p>
    <w:p w14:paraId="1AC89BF1" w14:textId="22E2F2B7" w:rsidR="00945D42" w:rsidRPr="00627E9F" w:rsidRDefault="0085170A" w:rsidP="0054658F">
      <w:pPr>
        <w:spacing w:after="0" w:line="240" w:lineRule="auto"/>
        <w:jc w:val="both"/>
        <w:rPr>
          <w:rFonts w:ascii="Times New Roman" w:eastAsia="Times New Roman" w:hAnsi="Times New Roman" w:cs="Times New Roman"/>
          <w:b/>
          <w:sz w:val="24"/>
          <w:szCs w:val="24"/>
          <w:lang w:val="sr-Cyrl-CS"/>
        </w:rPr>
      </w:pPr>
      <w:r w:rsidRPr="00627E9F">
        <w:rPr>
          <w:rFonts w:ascii="Times New Roman" w:eastAsia="Times New Roman" w:hAnsi="Times New Roman" w:cs="Times New Roman"/>
          <w:b/>
          <w:sz w:val="24"/>
          <w:szCs w:val="24"/>
          <w:lang w:val="sr-Cyrl-CS"/>
        </w:rPr>
        <w:t xml:space="preserve">7. </w:t>
      </w:r>
      <w:r w:rsidR="004518C6" w:rsidRPr="00627E9F">
        <w:rPr>
          <w:rFonts w:ascii="Times New Roman" w:eastAsia="Times New Roman" w:hAnsi="Times New Roman" w:cs="Times New Roman"/>
          <w:b/>
          <w:sz w:val="24"/>
          <w:szCs w:val="24"/>
          <w:lang w:val="sr-Cyrl-CS"/>
        </w:rPr>
        <w:t>Систем</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за</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извештавање</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о</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политикама</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мерама</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и</w:t>
      </w:r>
      <w:r w:rsidRPr="00627E9F">
        <w:rPr>
          <w:rFonts w:ascii="Times New Roman" w:eastAsia="Times New Roman" w:hAnsi="Times New Roman" w:cs="Times New Roman"/>
          <w:b/>
          <w:sz w:val="24"/>
          <w:szCs w:val="24"/>
          <w:lang w:val="sr-Cyrl-CS"/>
        </w:rPr>
        <w:t xml:space="preserve"> </w:t>
      </w:r>
      <w:r w:rsidR="004518C6" w:rsidRPr="00627E9F">
        <w:rPr>
          <w:rFonts w:ascii="Times New Roman" w:eastAsia="Times New Roman" w:hAnsi="Times New Roman" w:cs="Times New Roman"/>
          <w:b/>
          <w:sz w:val="24"/>
          <w:szCs w:val="24"/>
          <w:lang w:val="sr-Cyrl-CS"/>
        </w:rPr>
        <w:t>пројекцијама</w:t>
      </w:r>
      <w:r w:rsidR="00FD4F59" w:rsidRPr="00627E9F">
        <w:rPr>
          <w:rFonts w:ascii="Times New Roman" w:eastAsia="Times New Roman" w:hAnsi="Times New Roman" w:cs="Times New Roman"/>
          <w:b/>
          <w:sz w:val="24"/>
          <w:szCs w:val="24"/>
          <w:lang w:val="sr-Cyrl-CS"/>
        </w:rPr>
        <w:t xml:space="preserve"> (</w:t>
      </w:r>
      <w:proofErr w:type="spellStart"/>
      <w:r w:rsidR="008D1390" w:rsidRPr="00627E9F">
        <w:rPr>
          <w:rFonts w:ascii="Times New Roman" w:eastAsia="Times New Roman" w:hAnsi="Times New Roman" w:cs="Times New Roman"/>
          <w:b/>
          <w:sz w:val="24"/>
          <w:szCs w:val="24"/>
          <w:lang w:val="sr-Cyrl-CS"/>
        </w:rPr>
        <w:t>чл</w:t>
      </w:r>
      <w:proofErr w:type="spellEnd"/>
      <w:r w:rsidR="008D1390" w:rsidRPr="00627E9F">
        <w:rPr>
          <w:rFonts w:ascii="Times New Roman" w:eastAsia="Times New Roman" w:hAnsi="Times New Roman" w:cs="Times New Roman"/>
          <w:b/>
          <w:sz w:val="24"/>
          <w:szCs w:val="24"/>
          <w:lang w:val="sr-Cyrl-CS"/>
        </w:rPr>
        <w:t xml:space="preserve">. </w:t>
      </w:r>
      <w:r w:rsidR="00FD4F59" w:rsidRPr="00627E9F">
        <w:rPr>
          <w:rFonts w:ascii="Times New Roman" w:eastAsia="Times New Roman" w:hAnsi="Times New Roman" w:cs="Times New Roman"/>
          <w:b/>
          <w:sz w:val="24"/>
          <w:szCs w:val="24"/>
          <w:lang w:val="sr-Cyrl-CS"/>
        </w:rPr>
        <w:t xml:space="preserve"> </w:t>
      </w:r>
      <w:r w:rsidR="00F75898" w:rsidRPr="00627E9F">
        <w:rPr>
          <w:rFonts w:ascii="Times New Roman" w:eastAsia="Times New Roman" w:hAnsi="Times New Roman" w:cs="Times New Roman"/>
          <w:b/>
          <w:sz w:val="24"/>
          <w:szCs w:val="24"/>
          <w:lang w:val="sr-Cyrl-CS"/>
        </w:rPr>
        <w:t>63</w:t>
      </w:r>
      <w:r w:rsidR="00FD4F59" w:rsidRPr="00627E9F">
        <w:rPr>
          <w:rFonts w:ascii="Times New Roman" w:eastAsia="Times New Roman" w:hAnsi="Times New Roman" w:cs="Times New Roman"/>
          <w:b/>
          <w:sz w:val="24"/>
          <w:szCs w:val="24"/>
          <w:lang w:val="sr-Cyrl-CS"/>
        </w:rPr>
        <w:t xml:space="preserve"> </w:t>
      </w:r>
      <w:r w:rsidR="008D1390" w:rsidRPr="00627E9F">
        <w:rPr>
          <w:rFonts w:ascii="Times New Roman" w:eastAsia="Times New Roman" w:hAnsi="Times New Roman" w:cs="Times New Roman"/>
          <w:b/>
          <w:sz w:val="24"/>
          <w:szCs w:val="24"/>
          <w:lang w:val="sr-Cyrl-CS"/>
        </w:rPr>
        <w:t xml:space="preserve">- </w:t>
      </w:r>
      <w:r w:rsidR="00FD4F59" w:rsidRPr="00627E9F">
        <w:rPr>
          <w:rFonts w:ascii="Times New Roman" w:eastAsia="Times New Roman" w:hAnsi="Times New Roman" w:cs="Times New Roman"/>
          <w:b/>
          <w:sz w:val="24"/>
          <w:szCs w:val="24"/>
          <w:lang w:val="sr-Cyrl-CS"/>
        </w:rPr>
        <w:t>6</w:t>
      </w:r>
      <w:r w:rsidR="00E919A4" w:rsidRPr="00627E9F">
        <w:rPr>
          <w:rFonts w:ascii="Times New Roman" w:eastAsia="Times New Roman" w:hAnsi="Times New Roman" w:cs="Times New Roman"/>
          <w:b/>
          <w:sz w:val="24"/>
          <w:szCs w:val="24"/>
          <w:lang w:val="sr-Cyrl-CS"/>
        </w:rPr>
        <w:t>5</w:t>
      </w:r>
      <w:r w:rsidR="00FD4F59" w:rsidRPr="00627E9F">
        <w:rPr>
          <w:rFonts w:ascii="Times New Roman" w:eastAsia="Times New Roman" w:hAnsi="Times New Roman" w:cs="Times New Roman"/>
          <w:b/>
          <w:sz w:val="24"/>
          <w:szCs w:val="24"/>
          <w:lang w:val="sr-Cyrl-CS"/>
        </w:rPr>
        <w:t>.</w:t>
      </w:r>
      <w:r w:rsidR="008D1390" w:rsidRPr="00627E9F">
        <w:rPr>
          <w:rFonts w:ascii="Times New Roman" w:eastAsia="Times New Roman" w:hAnsi="Times New Roman" w:cs="Times New Roman"/>
          <w:b/>
          <w:sz w:val="24"/>
          <w:szCs w:val="24"/>
          <w:lang w:val="sr-Cyrl-CS"/>
        </w:rPr>
        <w:t xml:space="preserve"> Предлога закона</w:t>
      </w:r>
      <w:r w:rsidR="00FD4F59" w:rsidRPr="00627E9F">
        <w:rPr>
          <w:rFonts w:ascii="Times New Roman" w:eastAsia="Times New Roman" w:hAnsi="Times New Roman" w:cs="Times New Roman"/>
          <w:b/>
          <w:sz w:val="24"/>
          <w:szCs w:val="24"/>
          <w:lang w:val="sr-Cyrl-CS"/>
        </w:rPr>
        <w:t>)</w:t>
      </w:r>
    </w:p>
    <w:p w14:paraId="031A328C" w14:textId="50190E93" w:rsidR="00C355BE" w:rsidRPr="00627E9F" w:rsidRDefault="004518C6" w:rsidP="00C97A9E">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Чланом</w:t>
      </w:r>
      <w:r w:rsidR="0085170A" w:rsidRPr="00627E9F">
        <w:rPr>
          <w:rFonts w:ascii="Times New Roman" w:eastAsia="Times New Roman" w:hAnsi="Times New Roman" w:cs="Times New Roman"/>
          <w:sz w:val="24"/>
          <w:szCs w:val="24"/>
          <w:lang w:val="sr-Cyrl-CS"/>
        </w:rPr>
        <w:t xml:space="preserve"> 6</w:t>
      </w:r>
      <w:r w:rsidR="00F75898" w:rsidRPr="00627E9F">
        <w:rPr>
          <w:rFonts w:ascii="Times New Roman" w:eastAsia="Times New Roman" w:hAnsi="Times New Roman" w:cs="Times New Roman"/>
          <w:sz w:val="24"/>
          <w:szCs w:val="24"/>
          <w:lang w:val="sr-Cyrl-CS"/>
        </w:rPr>
        <w:t>3</w:t>
      </w:r>
      <w:r w:rsidR="0085170A" w:rsidRPr="00627E9F">
        <w:rPr>
          <w:rFonts w:ascii="Times New Roman" w:eastAsia="Times New Roman" w:hAnsi="Times New Roman" w:cs="Times New Roman"/>
          <w:sz w:val="24"/>
          <w:szCs w:val="24"/>
          <w:lang w:val="sr-Cyrl-CS"/>
        </w:rPr>
        <w:t>.</w:t>
      </w:r>
      <w:r w:rsidR="00FB6EAC" w:rsidRPr="00627E9F">
        <w:rPr>
          <w:rFonts w:ascii="Times New Roman" w:eastAsia="Times New Roman" w:hAnsi="Times New Roman" w:cs="Times New Roman"/>
          <w:sz w:val="24"/>
          <w:szCs w:val="24"/>
          <w:lang w:val="sr-Cyrl-CS"/>
        </w:rPr>
        <w:t xml:space="preserve"> </w:t>
      </w:r>
      <w:r w:rsidR="008D1390" w:rsidRPr="00627E9F">
        <w:rPr>
          <w:rFonts w:ascii="Times New Roman" w:eastAsia="Times New Roman" w:hAnsi="Times New Roman" w:cs="Times New Roman"/>
          <w:sz w:val="24"/>
          <w:szCs w:val="24"/>
          <w:lang w:val="sr-Cyrl-CS"/>
        </w:rPr>
        <w:t>Предлога з</w:t>
      </w:r>
      <w:r w:rsidRPr="00627E9F">
        <w:rPr>
          <w:rFonts w:ascii="Times New Roman" w:eastAsia="Times New Roman" w:hAnsi="Times New Roman" w:cs="Times New Roman"/>
          <w:sz w:val="24"/>
          <w:szCs w:val="24"/>
          <w:lang w:val="sr-Cyrl-CS"/>
        </w:rPr>
        <w:t>акона</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прописује</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систем</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извештавање</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политикама</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мерама</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пројекцијама</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емисија</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GHG</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Тај</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систем</w:t>
      </w:r>
      <w:r w:rsidR="00FB6EAC" w:rsidRPr="00627E9F">
        <w:rPr>
          <w:rFonts w:ascii="Times New Roman" w:eastAsia="Times New Roman" w:hAnsi="Times New Roman" w:cs="Times New Roman"/>
          <w:sz w:val="24"/>
          <w:szCs w:val="24"/>
          <w:lang w:val="sr-Cyrl-CS"/>
        </w:rPr>
        <w:t xml:space="preserve"> </w:t>
      </w:r>
      <w:r w:rsidR="00126B6E" w:rsidRPr="00627E9F">
        <w:rPr>
          <w:rFonts w:ascii="Times New Roman" w:eastAsia="Times New Roman" w:hAnsi="Times New Roman" w:cs="Times New Roman"/>
          <w:sz w:val="24"/>
          <w:szCs w:val="24"/>
          <w:lang w:val="sr-Cyrl-CS"/>
        </w:rPr>
        <w:t>успостав</w:t>
      </w:r>
      <w:r w:rsidR="009B10A6" w:rsidRPr="00627E9F">
        <w:rPr>
          <w:rFonts w:ascii="Times New Roman" w:eastAsia="Times New Roman" w:hAnsi="Times New Roman" w:cs="Times New Roman"/>
          <w:sz w:val="24"/>
          <w:szCs w:val="24"/>
          <w:lang w:val="sr-Cyrl-CS"/>
        </w:rPr>
        <w:t>љ</w:t>
      </w:r>
      <w:r w:rsidR="00126B6E" w:rsidRPr="00627E9F">
        <w:rPr>
          <w:rFonts w:ascii="Times New Roman" w:eastAsia="Times New Roman" w:hAnsi="Times New Roman" w:cs="Times New Roman"/>
          <w:sz w:val="24"/>
          <w:szCs w:val="24"/>
          <w:lang w:val="sr-Cyrl-CS"/>
        </w:rPr>
        <w:t>а</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одржава</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континуирано</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унапређује</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w:t>
      </w:r>
      <w:r w:rsidR="0085170A" w:rsidRPr="00627E9F">
        <w:rPr>
          <w:rFonts w:ascii="Times New Roman" w:eastAsia="Times New Roman" w:hAnsi="Times New Roman" w:cs="Times New Roman"/>
          <w:sz w:val="24"/>
          <w:szCs w:val="24"/>
          <w:lang w:val="sr-Cyrl-CS"/>
        </w:rPr>
        <w:t xml:space="preserve"> </w:t>
      </w:r>
      <w:r w:rsidR="00126B6E" w:rsidRPr="00627E9F">
        <w:rPr>
          <w:rFonts w:ascii="Times New Roman" w:eastAsia="Times New Roman" w:hAnsi="Times New Roman" w:cs="Times New Roman"/>
          <w:sz w:val="24"/>
          <w:szCs w:val="24"/>
          <w:lang w:val="sr-Cyrl-CS"/>
        </w:rPr>
        <w:t>ци</w:t>
      </w:r>
      <w:r w:rsidR="009B10A6" w:rsidRPr="00627E9F">
        <w:rPr>
          <w:rFonts w:ascii="Times New Roman" w:eastAsia="Times New Roman" w:hAnsi="Times New Roman" w:cs="Times New Roman"/>
          <w:sz w:val="24"/>
          <w:szCs w:val="24"/>
          <w:lang w:val="sr-Cyrl-CS"/>
        </w:rPr>
        <w:t>љ</w:t>
      </w:r>
      <w:r w:rsidR="00126B6E" w:rsidRPr="00627E9F">
        <w:rPr>
          <w:rFonts w:ascii="Times New Roman" w:eastAsia="Times New Roman" w:hAnsi="Times New Roman" w:cs="Times New Roman"/>
          <w:sz w:val="24"/>
          <w:szCs w:val="24"/>
          <w:lang w:val="sr-Cyrl-CS"/>
        </w:rPr>
        <w:t>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обезбеђења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правовремености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транспарентности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тачности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доследности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упоредивости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потпуности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информација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политикама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мерама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пројекцијама</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GHG</w:t>
      </w:r>
      <w:r w:rsidR="0085170A" w:rsidRPr="00627E9F">
        <w:rPr>
          <w:rFonts w:ascii="Times New Roman" w:eastAsia="Times New Roman" w:hAnsi="Times New Roman" w:cs="Times New Roman"/>
          <w:sz w:val="24"/>
          <w:szCs w:val="24"/>
          <w:lang w:val="sr-Cyrl-CS"/>
        </w:rPr>
        <w:t>.</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Систем</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садржи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институционалне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правне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процедуралне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механизме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извештавање</w:t>
      </w:r>
      <w:r w:rsidR="00CD2E5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CD2E5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политикама</w:t>
      </w:r>
      <w:r w:rsidR="00CD2E5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мерама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пројекцијама</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CD2E5C" w:rsidRPr="00627E9F">
        <w:rPr>
          <w:rFonts w:ascii="Times New Roman" w:eastAsia="Times New Roman" w:hAnsi="Times New Roman" w:cs="Times New Roman"/>
          <w:sz w:val="24"/>
          <w:szCs w:val="24"/>
          <w:lang w:val="sr-Cyrl-CS"/>
        </w:rPr>
        <w:t xml:space="preserve"> </w:t>
      </w:r>
      <w:proofErr w:type="spellStart"/>
      <w:r w:rsidRPr="00627E9F">
        <w:rPr>
          <w:rFonts w:ascii="Times New Roman" w:eastAsia="Times New Roman" w:hAnsi="Times New Roman" w:cs="Times New Roman"/>
          <w:sz w:val="24"/>
          <w:szCs w:val="24"/>
          <w:lang w:val="sr-Cyrl-CS"/>
        </w:rPr>
        <w:t>антропогеним</w:t>
      </w:r>
      <w:proofErr w:type="spellEnd"/>
      <w:r w:rsidR="00CD2E5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емисијама</w:t>
      </w:r>
      <w:r w:rsidR="00CD2E5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GHG</w:t>
      </w:r>
      <w:r w:rsidR="00CD2E5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w:t>
      </w:r>
      <w:r w:rsidR="00CD2E5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извора</w:t>
      </w:r>
      <w:r w:rsidR="00CD2E5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CD2E5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уклањању</w:t>
      </w:r>
      <w:r w:rsidR="007A7C0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путем</w:t>
      </w:r>
      <w:r w:rsidR="007A7C0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понора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Механизми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су</w:t>
      </w:r>
      <w:r w:rsidR="0085170A" w:rsidRPr="00627E9F">
        <w:rPr>
          <w:rFonts w:ascii="Times New Roman" w:eastAsia="Times New Roman" w:hAnsi="Times New Roman" w:cs="Times New Roman"/>
          <w:sz w:val="24"/>
          <w:szCs w:val="24"/>
          <w:lang w:val="sr-Cyrl-CS"/>
        </w:rPr>
        <w:t xml:space="preserve"> </w:t>
      </w:r>
      <w:r w:rsidR="00126B6E" w:rsidRPr="00627E9F">
        <w:rPr>
          <w:rFonts w:ascii="Times New Roman" w:eastAsia="Times New Roman" w:hAnsi="Times New Roman" w:cs="Times New Roman"/>
          <w:sz w:val="24"/>
          <w:szCs w:val="24"/>
          <w:lang w:val="sr-Cyrl-CS"/>
        </w:rPr>
        <w:t>успостав</w:t>
      </w:r>
      <w:r w:rsidR="009B10A6" w:rsidRPr="00627E9F">
        <w:rPr>
          <w:rFonts w:ascii="Times New Roman" w:eastAsia="Times New Roman" w:hAnsi="Times New Roman" w:cs="Times New Roman"/>
          <w:sz w:val="24"/>
          <w:szCs w:val="24"/>
          <w:lang w:val="sr-Cyrl-CS"/>
        </w:rPr>
        <w:t>љ</w:t>
      </w:r>
      <w:r w:rsidR="00126B6E" w:rsidRPr="00627E9F">
        <w:rPr>
          <w:rFonts w:ascii="Times New Roman" w:eastAsia="Times New Roman" w:hAnsi="Times New Roman" w:cs="Times New Roman"/>
          <w:sz w:val="24"/>
          <w:szCs w:val="24"/>
          <w:lang w:val="sr-Cyrl-CS"/>
        </w:rPr>
        <w:t>ен</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овим</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законом</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његовој</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основи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донетим</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подзаконским</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прописима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као</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другим</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прописима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којима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уређују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политике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мере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које</w:t>
      </w:r>
      <w:r w:rsidR="00D11B2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утичу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промену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климе</w:t>
      </w:r>
      <w:r w:rsidR="00D11B22" w:rsidRPr="00627E9F">
        <w:rPr>
          <w:rFonts w:ascii="Times New Roman" w:eastAsia="Times New Roman" w:hAnsi="Times New Roman" w:cs="Times New Roman"/>
          <w:sz w:val="24"/>
          <w:szCs w:val="24"/>
          <w:lang w:val="sr-Cyrl-CS"/>
        </w:rPr>
        <w:t>,</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као</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пример</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области</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енергетике</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саобраћаја</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опривреде</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шумарства</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управ</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ања</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отпадом</w:t>
      </w:r>
      <w:r w:rsidR="0085170A" w:rsidRPr="00627E9F">
        <w:rPr>
          <w:rFonts w:ascii="Times New Roman" w:eastAsia="Times New Roman" w:hAnsi="Times New Roman" w:cs="Times New Roman"/>
          <w:sz w:val="24"/>
          <w:szCs w:val="24"/>
          <w:lang w:val="sr-Cyrl-CS"/>
        </w:rPr>
        <w:t>.</w:t>
      </w:r>
      <w:r w:rsidR="00C97A9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Систем</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извештавање</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политикама</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мерама</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пројекцијама</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емисија</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GHG</w:t>
      </w:r>
      <w:r w:rsidR="00FB6EA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спроводе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органи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организације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утврђени</w:t>
      </w:r>
      <w:r w:rsidR="00D11B2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као</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надлежни</w:t>
      </w:r>
      <w:r w:rsidR="00D11B2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законима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прописима</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којима</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уређују</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политике</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lastRenderedPageBreak/>
        <w:t>и</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мере</w:t>
      </w:r>
      <w:r w:rsidR="00E11611" w:rsidRPr="00627E9F">
        <w:rPr>
          <w:rFonts w:ascii="Times New Roman" w:eastAsia="Times New Roman" w:hAnsi="Times New Roman" w:cs="Times New Roman"/>
          <w:sz w:val="24"/>
          <w:szCs w:val="24"/>
          <w:lang w:val="sr-Cyrl-CS"/>
        </w:rPr>
        <w:t>,</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а</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утичу</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промену</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климе</w:t>
      </w:r>
      <w:r w:rsidR="0085170A" w:rsidRPr="00627E9F">
        <w:rPr>
          <w:rFonts w:ascii="Times New Roman" w:eastAsia="Times New Roman" w:hAnsi="Times New Roman" w:cs="Times New Roman"/>
          <w:sz w:val="24"/>
          <w:szCs w:val="24"/>
          <w:lang w:val="sr-Cyrl-CS"/>
        </w:rPr>
        <w:t>.</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Ти</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су</w:t>
      </w:r>
      <w:r w:rsidR="00D11B2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органи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организације</w:t>
      </w:r>
      <w:r w:rsidR="0085170A" w:rsidRPr="00627E9F">
        <w:rPr>
          <w:rFonts w:ascii="Times New Roman" w:eastAsia="Times New Roman" w:hAnsi="Times New Roman" w:cs="Times New Roman"/>
          <w:sz w:val="24"/>
          <w:szCs w:val="24"/>
          <w:lang w:val="sr-Cyrl-CS"/>
        </w:rPr>
        <w:t xml:space="preserve"> </w:t>
      </w:r>
      <w:r w:rsidR="0095105C" w:rsidRPr="00627E9F">
        <w:rPr>
          <w:rFonts w:ascii="Times New Roman" w:eastAsia="Times New Roman" w:hAnsi="Times New Roman" w:cs="Times New Roman"/>
          <w:sz w:val="24"/>
          <w:szCs w:val="24"/>
          <w:lang w:val="sr-Cyrl-CS"/>
        </w:rPr>
        <w:t>укључујући и органе и организације локалних самоуправ</w:t>
      </w:r>
      <w:r w:rsidR="00831062" w:rsidRPr="00627E9F">
        <w:rPr>
          <w:rFonts w:ascii="Times New Roman" w:eastAsia="Times New Roman" w:hAnsi="Times New Roman" w:cs="Times New Roman"/>
          <w:sz w:val="24"/>
          <w:szCs w:val="24"/>
          <w:lang w:val="sr-Cyrl-CS"/>
        </w:rPr>
        <w:t>а</w:t>
      </w:r>
      <w:r w:rsidR="0095105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дужни</w:t>
      </w:r>
      <w:r w:rsidR="00D11B22"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врше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E1161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процену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ефеката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политика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мера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нивоу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емисија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GHG</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своје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надлежности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њима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извештавају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Министарство</w:t>
      </w:r>
      <w:r w:rsidR="0085170A" w:rsidRPr="00627E9F">
        <w:rPr>
          <w:rFonts w:ascii="Times New Roman" w:eastAsia="Times New Roman" w:hAnsi="Times New Roman" w:cs="Times New Roman"/>
          <w:sz w:val="24"/>
          <w:szCs w:val="24"/>
          <w:lang w:val="sr-Cyrl-CS"/>
        </w:rPr>
        <w:t>.</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надлежности</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Министарства</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поменутих</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органа</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организација</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стално</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унапређење</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система</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наравно</w:t>
      </w:r>
      <w:r w:rsidR="00375968" w:rsidRPr="00627E9F">
        <w:rPr>
          <w:rFonts w:ascii="Times New Roman" w:eastAsia="Times New Roman" w:hAnsi="Times New Roman" w:cs="Times New Roman"/>
          <w:sz w:val="24"/>
          <w:szCs w:val="24"/>
          <w:lang w:val="sr-Cyrl-CS"/>
        </w:rPr>
        <w:t>,</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оном</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делу</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који</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су</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надлежне</w:t>
      </w:r>
      <w:r w:rsidR="00C355BE" w:rsidRPr="00627E9F">
        <w:rPr>
          <w:rFonts w:ascii="Times New Roman" w:eastAsia="Times New Roman" w:hAnsi="Times New Roman" w:cs="Times New Roman"/>
          <w:sz w:val="24"/>
          <w:szCs w:val="24"/>
          <w:lang w:val="sr-Cyrl-CS"/>
        </w:rPr>
        <w:t>.</w:t>
      </w:r>
    </w:p>
    <w:p w14:paraId="07F34BF5" w14:textId="48756EF9" w:rsidR="00256BEA" w:rsidRPr="00627E9F" w:rsidRDefault="004518C6" w:rsidP="00C943EB">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Влада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има</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основу</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члана</w:t>
      </w:r>
      <w:r w:rsidR="00C355BE" w:rsidRPr="00627E9F">
        <w:rPr>
          <w:rFonts w:ascii="Times New Roman" w:eastAsia="Times New Roman" w:hAnsi="Times New Roman" w:cs="Times New Roman"/>
          <w:sz w:val="24"/>
          <w:szCs w:val="24"/>
          <w:lang w:val="sr-Cyrl-CS"/>
        </w:rPr>
        <w:t xml:space="preserve"> 6</w:t>
      </w:r>
      <w:r w:rsidR="00F75898" w:rsidRPr="00627E9F">
        <w:rPr>
          <w:rFonts w:ascii="Times New Roman" w:eastAsia="Times New Roman" w:hAnsi="Times New Roman" w:cs="Times New Roman"/>
          <w:sz w:val="24"/>
          <w:szCs w:val="24"/>
          <w:lang w:val="sr-Cyrl-CS"/>
        </w:rPr>
        <w:t>3</w:t>
      </w:r>
      <w:r w:rsidR="00C355BE" w:rsidRPr="00627E9F">
        <w:rPr>
          <w:rFonts w:ascii="Times New Roman" w:eastAsia="Times New Roman" w:hAnsi="Times New Roman" w:cs="Times New Roman"/>
          <w:sz w:val="24"/>
          <w:szCs w:val="24"/>
          <w:lang w:val="sr-Cyrl-CS"/>
        </w:rPr>
        <w:t xml:space="preserve">. </w:t>
      </w:r>
      <w:r w:rsidR="008D1390" w:rsidRPr="00627E9F">
        <w:rPr>
          <w:rFonts w:ascii="Times New Roman" w:eastAsia="Times New Roman" w:hAnsi="Times New Roman" w:cs="Times New Roman"/>
          <w:sz w:val="24"/>
          <w:szCs w:val="24"/>
          <w:lang w:val="sr-Cyrl-CS"/>
        </w:rPr>
        <w:t xml:space="preserve">става 4.  Предлога закона </w:t>
      </w:r>
      <w:r w:rsidRPr="00627E9F">
        <w:rPr>
          <w:rFonts w:ascii="Times New Roman" w:eastAsia="Times New Roman" w:hAnsi="Times New Roman" w:cs="Times New Roman"/>
          <w:sz w:val="24"/>
          <w:szCs w:val="24"/>
          <w:lang w:val="sr-Cyrl-CS"/>
        </w:rPr>
        <w:t>овлашћење</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одреди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листу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органа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организација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који</w:t>
      </w:r>
      <w:r w:rsidR="0037596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чине</w:t>
      </w:r>
      <w:r w:rsidR="0037596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систем</w:t>
      </w:r>
      <w:r w:rsidR="00375968" w:rsidRPr="00627E9F">
        <w:rPr>
          <w:rFonts w:ascii="Times New Roman" w:eastAsia="Times New Roman" w:hAnsi="Times New Roman" w:cs="Times New Roman"/>
          <w:sz w:val="24"/>
          <w:szCs w:val="24"/>
          <w:lang w:val="sr-Cyrl-CS"/>
        </w:rPr>
        <w:t>,</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као</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садржај</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облик</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рокове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извештавање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Министарства</w:t>
      </w:r>
      <w:r w:rsidR="0085170A" w:rsidRPr="00627E9F">
        <w:rPr>
          <w:rFonts w:ascii="Times New Roman" w:eastAsia="Times New Roman" w:hAnsi="Times New Roman" w:cs="Times New Roman"/>
          <w:sz w:val="24"/>
          <w:szCs w:val="24"/>
          <w:lang w:val="sr-Cyrl-CS"/>
        </w:rPr>
        <w:t>.</w:t>
      </w:r>
    </w:p>
    <w:p w14:paraId="4D1C7510" w14:textId="6228F410" w:rsidR="00945D42" w:rsidRPr="00627E9F" w:rsidRDefault="004518C6" w:rsidP="0095105C">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Чланом</w:t>
      </w:r>
      <w:r w:rsidR="0085170A" w:rsidRPr="00627E9F">
        <w:rPr>
          <w:rFonts w:ascii="Times New Roman" w:eastAsia="Times New Roman" w:hAnsi="Times New Roman" w:cs="Times New Roman"/>
          <w:sz w:val="24"/>
          <w:szCs w:val="24"/>
          <w:lang w:val="sr-Cyrl-CS"/>
        </w:rPr>
        <w:t xml:space="preserve"> 6</w:t>
      </w:r>
      <w:r w:rsidR="00F75898" w:rsidRPr="00627E9F">
        <w:rPr>
          <w:rFonts w:ascii="Times New Roman" w:eastAsia="Times New Roman" w:hAnsi="Times New Roman" w:cs="Times New Roman"/>
          <w:sz w:val="24"/>
          <w:szCs w:val="24"/>
          <w:lang w:val="sr-Cyrl-CS"/>
        </w:rPr>
        <w:t>4</w:t>
      </w:r>
      <w:r w:rsidR="0085170A" w:rsidRPr="00627E9F">
        <w:rPr>
          <w:rFonts w:ascii="Times New Roman" w:eastAsia="Times New Roman" w:hAnsi="Times New Roman" w:cs="Times New Roman"/>
          <w:sz w:val="24"/>
          <w:szCs w:val="24"/>
          <w:lang w:val="sr-Cyrl-CS"/>
        </w:rPr>
        <w:t>.</w:t>
      </w:r>
      <w:r w:rsidR="00C355BE" w:rsidRPr="00627E9F">
        <w:rPr>
          <w:rFonts w:ascii="Times New Roman" w:eastAsia="Times New Roman" w:hAnsi="Times New Roman" w:cs="Times New Roman"/>
          <w:sz w:val="24"/>
          <w:szCs w:val="24"/>
          <w:lang w:val="sr-Cyrl-CS"/>
        </w:rPr>
        <w:t xml:space="preserve"> </w:t>
      </w:r>
      <w:r w:rsidR="008D1390" w:rsidRPr="00627E9F">
        <w:rPr>
          <w:rFonts w:ascii="Times New Roman" w:eastAsia="Times New Roman" w:hAnsi="Times New Roman" w:cs="Times New Roman"/>
          <w:sz w:val="24"/>
          <w:szCs w:val="24"/>
          <w:lang w:val="sr-Cyrl-CS"/>
        </w:rPr>
        <w:t>Предлога з</w:t>
      </w:r>
      <w:r w:rsidRPr="00627E9F">
        <w:rPr>
          <w:rFonts w:ascii="Times New Roman" w:eastAsia="Times New Roman" w:hAnsi="Times New Roman" w:cs="Times New Roman"/>
          <w:sz w:val="24"/>
          <w:szCs w:val="24"/>
          <w:lang w:val="sr-Cyrl-CS"/>
        </w:rPr>
        <w:t>акона</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прописано</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извештавање</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C355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реализацији</w:t>
      </w:r>
      <w:r w:rsidR="00C355BE" w:rsidRPr="00627E9F">
        <w:rPr>
          <w:rFonts w:ascii="Times New Roman" w:eastAsia="Times New Roman" w:hAnsi="Times New Roman" w:cs="Times New Roman"/>
          <w:sz w:val="24"/>
          <w:szCs w:val="24"/>
          <w:lang w:val="sr-Cyrl-CS"/>
        </w:rPr>
        <w:t xml:space="preserve"> </w:t>
      </w:r>
      <w:r w:rsidR="005B792B" w:rsidRPr="00627E9F">
        <w:rPr>
          <w:rFonts w:ascii="Times New Roman" w:eastAsia="Times New Roman" w:hAnsi="Times New Roman" w:cs="Times New Roman"/>
          <w:sz w:val="24"/>
          <w:szCs w:val="24"/>
          <w:lang w:val="sr-Cyrl-CS"/>
        </w:rPr>
        <w:t xml:space="preserve">Акционог </w:t>
      </w:r>
      <w:r w:rsidRPr="00627E9F">
        <w:rPr>
          <w:rFonts w:ascii="Times New Roman" w:eastAsia="Times New Roman" w:hAnsi="Times New Roman" w:cs="Times New Roman"/>
          <w:sz w:val="24"/>
          <w:szCs w:val="24"/>
          <w:lang w:val="sr-Cyrl-CS"/>
        </w:rPr>
        <w:t>плана</w:t>
      </w:r>
      <w:r w:rsidR="005B792B" w:rsidRPr="00627E9F">
        <w:rPr>
          <w:rFonts w:ascii="Times New Roman" w:eastAsia="Times New Roman" w:hAnsi="Times New Roman" w:cs="Times New Roman"/>
          <w:sz w:val="24"/>
          <w:szCs w:val="24"/>
          <w:lang w:val="sr-Cyrl-CS"/>
        </w:rPr>
        <w:t>,</w:t>
      </w:r>
      <w:r w:rsidR="0085170A" w:rsidRPr="00627E9F">
        <w:rPr>
          <w:rFonts w:ascii="Times New Roman" w:eastAsia="Times New Roman" w:hAnsi="Times New Roman" w:cs="Times New Roman"/>
          <w:sz w:val="24"/>
          <w:szCs w:val="24"/>
          <w:lang w:val="sr-Cyrl-CS"/>
        </w:rPr>
        <w:t xml:space="preserve"> </w:t>
      </w:r>
      <w:r w:rsidR="005B792B" w:rsidRPr="00627E9F">
        <w:rPr>
          <w:rFonts w:ascii="Times New Roman" w:eastAsia="Times New Roman" w:hAnsi="Times New Roman" w:cs="Times New Roman"/>
          <w:sz w:val="24"/>
          <w:szCs w:val="24"/>
          <w:lang w:val="sr-Cyrl-CS"/>
        </w:rPr>
        <w:t xml:space="preserve">Програма прилагођавања, реализацији политика и мера, пројекцијама </w:t>
      </w:r>
      <w:r w:rsidR="00C36007">
        <w:rPr>
          <w:rFonts w:ascii="Times New Roman" w:eastAsia="Times New Roman" w:hAnsi="Times New Roman" w:cs="Times New Roman"/>
          <w:sz w:val="24"/>
          <w:szCs w:val="24"/>
          <w:lang w:val="sr-Cyrl-CS"/>
        </w:rPr>
        <w:t>и постизању квантитативних циљев</w:t>
      </w:r>
      <w:r w:rsidR="005B792B" w:rsidRPr="00627E9F">
        <w:rPr>
          <w:rFonts w:ascii="Times New Roman" w:eastAsia="Times New Roman" w:hAnsi="Times New Roman" w:cs="Times New Roman"/>
          <w:sz w:val="24"/>
          <w:szCs w:val="24"/>
          <w:lang w:val="sr-Cyrl-CS"/>
        </w:rPr>
        <w:t xml:space="preserve">а из Стратегије. </w:t>
      </w:r>
      <w:r w:rsidRPr="00627E9F">
        <w:rPr>
          <w:rFonts w:ascii="Times New Roman" w:eastAsia="Times New Roman" w:hAnsi="Times New Roman" w:cs="Times New Roman"/>
          <w:sz w:val="24"/>
          <w:szCs w:val="24"/>
          <w:lang w:val="sr-Cyrl-CS"/>
        </w:rPr>
        <w:t>За</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израду</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извештаја</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надлежно</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је</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Министарство</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Министарство</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ће</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извештај</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реализацији</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акционог</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плана</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спровођење</w:t>
      </w:r>
      <w:r w:rsidR="00885A54" w:rsidRPr="00627E9F">
        <w:rPr>
          <w:rFonts w:ascii="Times New Roman" w:eastAsia="Times New Roman" w:hAnsi="Times New Roman" w:cs="Times New Roman"/>
          <w:sz w:val="24"/>
          <w:szCs w:val="24"/>
          <w:lang w:val="sr-Cyrl-CS"/>
        </w:rPr>
        <w:t xml:space="preserve"> </w:t>
      </w:r>
      <w:r w:rsidR="008D1390" w:rsidRPr="00627E9F">
        <w:rPr>
          <w:rFonts w:ascii="Times New Roman" w:eastAsia="Times New Roman" w:hAnsi="Times New Roman" w:cs="Times New Roman"/>
          <w:sz w:val="24"/>
          <w:szCs w:val="24"/>
          <w:lang w:val="sr-Cyrl-CS"/>
        </w:rPr>
        <w:t>С</w:t>
      </w:r>
      <w:r w:rsidRPr="00627E9F">
        <w:rPr>
          <w:rFonts w:ascii="Times New Roman" w:eastAsia="Times New Roman" w:hAnsi="Times New Roman" w:cs="Times New Roman"/>
          <w:sz w:val="24"/>
          <w:szCs w:val="24"/>
          <w:lang w:val="sr-Cyrl-CS"/>
        </w:rPr>
        <w:t>тратегије</w:t>
      </w:r>
      <w:r w:rsidR="00885A54" w:rsidRPr="00627E9F">
        <w:rPr>
          <w:rFonts w:ascii="Times New Roman" w:eastAsia="Times New Roman" w:hAnsi="Times New Roman" w:cs="Times New Roman"/>
          <w:sz w:val="24"/>
          <w:szCs w:val="24"/>
          <w:lang w:val="sr-Cyrl-CS"/>
        </w:rPr>
        <w:t xml:space="preserve"> </w:t>
      </w:r>
      <w:proofErr w:type="spellStart"/>
      <w:r w:rsidRPr="00627E9F">
        <w:rPr>
          <w:rFonts w:ascii="Times New Roman" w:eastAsia="Times New Roman" w:hAnsi="Times New Roman" w:cs="Times New Roman"/>
          <w:sz w:val="24"/>
          <w:szCs w:val="24"/>
          <w:lang w:val="sr-Cyrl-CS"/>
        </w:rPr>
        <w:t>нискоуг</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еничног</w:t>
      </w:r>
      <w:proofErr w:type="spellEnd"/>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развоја</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израдити</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основу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извештаја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које</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су</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основу</w:t>
      </w:r>
      <w:r w:rsidR="001F3F5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члана</w:t>
      </w:r>
      <w:r w:rsidR="00885A54" w:rsidRPr="00627E9F">
        <w:rPr>
          <w:rFonts w:ascii="Times New Roman" w:eastAsia="Times New Roman" w:hAnsi="Times New Roman" w:cs="Times New Roman"/>
          <w:sz w:val="24"/>
          <w:szCs w:val="24"/>
          <w:lang w:val="sr-Cyrl-CS"/>
        </w:rPr>
        <w:t xml:space="preserve"> 6</w:t>
      </w:r>
      <w:r w:rsidR="00F75898" w:rsidRPr="00627E9F">
        <w:rPr>
          <w:rFonts w:ascii="Times New Roman" w:eastAsia="Times New Roman" w:hAnsi="Times New Roman" w:cs="Times New Roman"/>
          <w:sz w:val="24"/>
          <w:szCs w:val="24"/>
          <w:lang w:val="sr-Cyrl-CS"/>
        </w:rPr>
        <w:t>3</w:t>
      </w:r>
      <w:r w:rsidR="00885A54" w:rsidRPr="00627E9F">
        <w:rPr>
          <w:rFonts w:ascii="Times New Roman" w:eastAsia="Times New Roman" w:hAnsi="Times New Roman" w:cs="Times New Roman"/>
          <w:sz w:val="24"/>
          <w:szCs w:val="24"/>
          <w:lang w:val="sr-Cyrl-CS"/>
        </w:rPr>
        <w:t xml:space="preserve">. </w:t>
      </w:r>
      <w:r w:rsidR="008D1390" w:rsidRPr="00627E9F">
        <w:rPr>
          <w:rFonts w:ascii="Times New Roman" w:eastAsia="Times New Roman" w:hAnsi="Times New Roman" w:cs="Times New Roman"/>
          <w:sz w:val="24"/>
          <w:szCs w:val="24"/>
          <w:lang w:val="sr-Cyrl-CS"/>
        </w:rPr>
        <w:t>Предлога за</w:t>
      </w:r>
      <w:r w:rsidRPr="00627E9F">
        <w:rPr>
          <w:rFonts w:ascii="Times New Roman" w:eastAsia="Times New Roman" w:hAnsi="Times New Roman" w:cs="Times New Roman"/>
          <w:sz w:val="24"/>
          <w:szCs w:val="24"/>
          <w:lang w:val="sr-Cyrl-CS"/>
        </w:rPr>
        <w:t>кона</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Министарству</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дужни</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w:t>
      </w:r>
      <w:r w:rsidR="00375968" w:rsidRPr="00627E9F">
        <w:rPr>
          <w:rFonts w:ascii="Times New Roman" w:eastAsia="Times New Roman" w:hAnsi="Times New Roman" w:cs="Times New Roman"/>
          <w:sz w:val="24"/>
          <w:szCs w:val="24"/>
          <w:lang w:val="sr-Cyrl-CS"/>
        </w:rPr>
        <w:t xml:space="preserve"> </w:t>
      </w:r>
      <w:r w:rsidR="00126B6E" w:rsidRPr="00627E9F">
        <w:rPr>
          <w:rFonts w:ascii="Times New Roman" w:eastAsia="Times New Roman" w:hAnsi="Times New Roman" w:cs="Times New Roman"/>
          <w:sz w:val="24"/>
          <w:szCs w:val="24"/>
          <w:lang w:val="sr-Cyrl-CS"/>
        </w:rPr>
        <w:t>достав</w:t>
      </w:r>
      <w:r w:rsidR="009B10A6" w:rsidRPr="00627E9F">
        <w:rPr>
          <w:rFonts w:ascii="Times New Roman" w:eastAsia="Times New Roman" w:hAnsi="Times New Roman" w:cs="Times New Roman"/>
          <w:sz w:val="24"/>
          <w:szCs w:val="24"/>
          <w:lang w:val="sr-Cyrl-CS"/>
        </w:rPr>
        <w:t>љ</w:t>
      </w:r>
      <w:r w:rsidR="00126B6E" w:rsidRPr="00627E9F">
        <w:rPr>
          <w:rFonts w:ascii="Times New Roman" w:eastAsia="Times New Roman" w:hAnsi="Times New Roman" w:cs="Times New Roman"/>
          <w:sz w:val="24"/>
          <w:szCs w:val="24"/>
          <w:lang w:val="sr-Cyrl-CS"/>
        </w:rPr>
        <w:t>ају</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органи</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организације</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одређени</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прописом</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Владе</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основу</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става</w:t>
      </w:r>
      <w:r w:rsidR="0085170A" w:rsidRPr="00627E9F">
        <w:rPr>
          <w:rFonts w:ascii="Times New Roman" w:eastAsia="Times New Roman" w:hAnsi="Times New Roman" w:cs="Times New Roman"/>
          <w:sz w:val="24"/>
          <w:szCs w:val="24"/>
          <w:lang w:val="sr-Cyrl-CS"/>
        </w:rPr>
        <w:t xml:space="preserve"> 4. </w:t>
      </w:r>
      <w:r w:rsidRPr="00627E9F">
        <w:rPr>
          <w:rFonts w:ascii="Times New Roman" w:eastAsia="Times New Roman" w:hAnsi="Times New Roman" w:cs="Times New Roman"/>
          <w:sz w:val="24"/>
          <w:szCs w:val="24"/>
          <w:lang w:val="sr-Cyrl-CS"/>
        </w:rPr>
        <w:t>члана</w:t>
      </w:r>
      <w:r w:rsidR="0085170A" w:rsidRPr="00627E9F">
        <w:rPr>
          <w:rFonts w:ascii="Times New Roman" w:eastAsia="Times New Roman" w:hAnsi="Times New Roman" w:cs="Times New Roman"/>
          <w:sz w:val="24"/>
          <w:szCs w:val="24"/>
          <w:lang w:val="sr-Cyrl-CS"/>
        </w:rPr>
        <w:t xml:space="preserve"> 6</w:t>
      </w:r>
      <w:r w:rsidR="00F75898" w:rsidRPr="00627E9F">
        <w:rPr>
          <w:rFonts w:ascii="Times New Roman" w:eastAsia="Times New Roman" w:hAnsi="Times New Roman" w:cs="Times New Roman"/>
          <w:sz w:val="24"/>
          <w:szCs w:val="24"/>
          <w:lang w:val="sr-Cyrl-CS"/>
        </w:rPr>
        <w:t>3</w:t>
      </w:r>
      <w:r w:rsidR="008D1390" w:rsidRPr="00627E9F">
        <w:rPr>
          <w:rFonts w:ascii="Times New Roman" w:eastAsia="Times New Roman" w:hAnsi="Times New Roman" w:cs="Times New Roman"/>
          <w:sz w:val="24"/>
          <w:szCs w:val="24"/>
          <w:lang w:val="sr-Cyrl-CS"/>
        </w:rPr>
        <w:t>, овог закона.</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Извештај</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реализацији</w:t>
      </w:r>
      <w:r w:rsidR="00885A54" w:rsidRPr="00627E9F">
        <w:rPr>
          <w:rFonts w:ascii="Times New Roman" w:eastAsia="Times New Roman" w:hAnsi="Times New Roman" w:cs="Times New Roman"/>
          <w:sz w:val="24"/>
          <w:szCs w:val="24"/>
          <w:lang w:val="sr-Cyrl-CS"/>
        </w:rPr>
        <w:t xml:space="preserve"> </w:t>
      </w:r>
      <w:r w:rsidR="00D259F6" w:rsidRPr="00627E9F">
        <w:rPr>
          <w:rFonts w:ascii="Times New Roman" w:eastAsia="Times New Roman" w:hAnsi="Times New Roman" w:cs="Times New Roman"/>
          <w:sz w:val="24"/>
          <w:szCs w:val="24"/>
          <w:lang w:val="sr-Cyrl-CS"/>
        </w:rPr>
        <w:t xml:space="preserve"> </w:t>
      </w:r>
      <w:r w:rsidR="00DE668B" w:rsidRPr="00627E9F">
        <w:rPr>
          <w:rFonts w:ascii="Times New Roman" w:eastAsia="Times New Roman" w:hAnsi="Times New Roman" w:cs="Times New Roman"/>
          <w:sz w:val="24"/>
          <w:szCs w:val="24"/>
          <w:lang w:val="sr-Cyrl-CS"/>
        </w:rPr>
        <w:t>Програма</w:t>
      </w:r>
      <w:r w:rsidR="00D259F6"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прилагођавања</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измењене</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климатске</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услове</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Министарство</w:t>
      </w:r>
      <w:r w:rsidR="0037596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ће</w:t>
      </w:r>
      <w:r w:rsidR="0037596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w:t>
      </w:r>
      <w:r w:rsidR="0037596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изради</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основу</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обавезе</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става</w:t>
      </w:r>
      <w:r w:rsidR="00885A54" w:rsidRPr="00627E9F">
        <w:rPr>
          <w:rFonts w:ascii="Times New Roman" w:eastAsia="Times New Roman" w:hAnsi="Times New Roman" w:cs="Times New Roman"/>
          <w:sz w:val="24"/>
          <w:szCs w:val="24"/>
          <w:lang w:val="sr-Cyrl-CS"/>
        </w:rPr>
        <w:t xml:space="preserve"> 2. </w:t>
      </w:r>
      <w:r w:rsidRPr="00627E9F">
        <w:rPr>
          <w:rFonts w:ascii="Times New Roman" w:eastAsia="Times New Roman" w:hAnsi="Times New Roman" w:cs="Times New Roman"/>
          <w:sz w:val="24"/>
          <w:szCs w:val="24"/>
          <w:lang w:val="sr-Cyrl-CS"/>
        </w:rPr>
        <w:t>члана</w:t>
      </w:r>
      <w:r w:rsidR="00885A54" w:rsidRPr="00627E9F">
        <w:rPr>
          <w:rFonts w:ascii="Times New Roman" w:eastAsia="Times New Roman" w:hAnsi="Times New Roman" w:cs="Times New Roman"/>
          <w:sz w:val="24"/>
          <w:szCs w:val="24"/>
          <w:lang w:val="sr-Cyrl-CS"/>
        </w:rPr>
        <w:t xml:space="preserve"> </w:t>
      </w:r>
      <w:r w:rsidR="0085170A" w:rsidRPr="00627E9F">
        <w:rPr>
          <w:rFonts w:ascii="Times New Roman" w:eastAsia="Times New Roman" w:hAnsi="Times New Roman" w:cs="Times New Roman"/>
          <w:sz w:val="24"/>
          <w:szCs w:val="24"/>
          <w:lang w:val="sr-Cyrl-CS"/>
        </w:rPr>
        <w:t xml:space="preserve">15. </w:t>
      </w:r>
      <w:r w:rsidR="008D1390" w:rsidRPr="00627E9F">
        <w:rPr>
          <w:rFonts w:ascii="Times New Roman" w:eastAsia="Times New Roman" w:hAnsi="Times New Roman" w:cs="Times New Roman"/>
          <w:sz w:val="24"/>
          <w:szCs w:val="24"/>
          <w:lang w:val="sr-Cyrl-CS"/>
        </w:rPr>
        <w:t>Предлога з</w:t>
      </w:r>
      <w:r w:rsidRPr="00627E9F">
        <w:rPr>
          <w:rFonts w:ascii="Times New Roman" w:eastAsia="Times New Roman" w:hAnsi="Times New Roman" w:cs="Times New Roman"/>
          <w:sz w:val="24"/>
          <w:szCs w:val="24"/>
          <w:lang w:val="sr-Cyrl-CS"/>
        </w:rPr>
        <w:t>акона</w:t>
      </w:r>
      <w:r w:rsidR="00375968" w:rsidRPr="00627E9F">
        <w:rPr>
          <w:rFonts w:ascii="Times New Roman" w:eastAsia="Times New Roman" w:hAnsi="Times New Roman" w:cs="Times New Roman"/>
          <w:sz w:val="24"/>
          <w:szCs w:val="24"/>
          <w:lang w:val="sr-Cyrl-CS"/>
        </w:rPr>
        <w:t>,</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према</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којој</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надлежна</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министарства</w:t>
      </w:r>
      <w:r w:rsidR="00885A5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Министарству</w:t>
      </w:r>
      <w:r w:rsidR="0037596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морају</w:t>
      </w:r>
      <w:r w:rsidR="0037596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да</w:t>
      </w:r>
      <w:r w:rsidR="00375968" w:rsidRPr="00627E9F">
        <w:rPr>
          <w:rFonts w:ascii="Times New Roman" w:eastAsia="Times New Roman" w:hAnsi="Times New Roman" w:cs="Times New Roman"/>
          <w:sz w:val="24"/>
          <w:szCs w:val="24"/>
          <w:lang w:val="sr-Cyrl-CS"/>
        </w:rPr>
        <w:t xml:space="preserve"> </w:t>
      </w:r>
      <w:r w:rsidR="00126B6E" w:rsidRPr="00627E9F">
        <w:rPr>
          <w:rFonts w:ascii="Times New Roman" w:eastAsia="Times New Roman" w:hAnsi="Times New Roman" w:cs="Times New Roman"/>
          <w:sz w:val="24"/>
          <w:szCs w:val="24"/>
          <w:lang w:val="sr-Cyrl-CS"/>
        </w:rPr>
        <w:t>достав</w:t>
      </w:r>
      <w:r w:rsidR="009B10A6" w:rsidRPr="00627E9F">
        <w:rPr>
          <w:rFonts w:ascii="Times New Roman" w:eastAsia="Times New Roman" w:hAnsi="Times New Roman" w:cs="Times New Roman"/>
          <w:sz w:val="24"/>
          <w:szCs w:val="24"/>
          <w:lang w:val="sr-Cyrl-CS"/>
        </w:rPr>
        <w:t>љ</w:t>
      </w:r>
      <w:r w:rsidR="00126B6E" w:rsidRPr="00627E9F">
        <w:rPr>
          <w:rFonts w:ascii="Times New Roman" w:eastAsia="Times New Roman" w:hAnsi="Times New Roman" w:cs="Times New Roman"/>
          <w:sz w:val="24"/>
          <w:szCs w:val="24"/>
          <w:lang w:val="sr-Cyrl-CS"/>
        </w:rPr>
        <w:t>ају</w:t>
      </w:r>
      <w:r w:rsidR="00375968"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извештаје</w:t>
      </w:r>
      <w:r w:rsidR="0011206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11206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спроведеним</w:t>
      </w:r>
      <w:r w:rsidR="0011206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мерама</w:t>
      </w:r>
      <w:r w:rsidR="0011206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прилагођавања</w:t>
      </w:r>
      <w:r w:rsidR="00112064" w:rsidRPr="00627E9F">
        <w:rPr>
          <w:rFonts w:ascii="Times New Roman" w:eastAsia="Times New Roman" w:hAnsi="Times New Roman" w:cs="Times New Roman"/>
          <w:sz w:val="24"/>
          <w:szCs w:val="24"/>
          <w:lang w:val="sr-Cyrl-CS"/>
        </w:rPr>
        <w:t>.</w:t>
      </w:r>
      <w:r w:rsidR="0095105C"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Извештај</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реализацији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акционог</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плана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садржи</w:t>
      </w:r>
      <w:r w:rsidR="007301B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извештај</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реализацији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политика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мера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пројекцијама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постизању</w:t>
      </w:r>
      <w:r w:rsidR="0085170A" w:rsidRPr="00627E9F">
        <w:rPr>
          <w:rFonts w:ascii="Times New Roman" w:eastAsia="Times New Roman" w:hAnsi="Times New Roman" w:cs="Times New Roman"/>
          <w:sz w:val="24"/>
          <w:szCs w:val="24"/>
          <w:lang w:val="sr-Cyrl-CS"/>
        </w:rPr>
        <w:t xml:space="preserve"> </w:t>
      </w:r>
      <w:r w:rsidR="00414C47" w:rsidRPr="00627E9F">
        <w:rPr>
          <w:rFonts w:ascii="Times New Roman" w:eastAsia="Times New Roman" w:hAnsi="Times New Roman" w:cs="Times New Roman"/>
          <w:sz w:val="24"/>
          <w:szCs w:val="24"/>
          <w:lang w:val="sr-Cyrl-CS"/>
        </w:rPr>
        <w:t>ци</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ева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стратегије</w:t>
      </w:r>
      <w:r w:rsidR="0085170A" w:rsidRPr="00627E9F">
        <w:rPr>
          <w:rFonts w:ascii="Times New Roman" w:eastAsia="Times New Roman" w:hAnsi="Times New Roman" w:cs="Times New Roman"/>
          <w:sz w:val="24"/>
          <w:szCs w:val="24"/>
          <w:lang w:val="sr-Cyrl-CS"/>
        </w:rPr>
        <w:t xml:space="preserve"> </w:t>
      </w:r>
      <w:proofErr w:type="spellStart"/>
      <w:r w:rsidRPr="00627E9F">
        <w:rPr>
          <w:rFonts w:ascii="Times New Roman" w:eastAsia="Times New Roman" w:hAnsi="Times New Roman" w:cs="Times New Roman"/>
          <w:sz w:val="24"/>
          <w:szCs w:val="24"/>
          <w:lang w:val="sr-Cyrl-CS"/>
        </w:rPr>
        <w:t>нискоуг</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еничног</w:t>
      </w:r>
      <w:proofErr w:type="spellEnd"/>
      <w:r w:rsidR="0011206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развоја</w:t>
      </w:r>
      <w:r w:rsidR="0011206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члана</w:t>
      </w:r>
      <w:r w:rsidR="0085170A" w:rsidRPr="00627E9F">
        <w:rPr>
          <w:rFonts w:ascii="Times New Roman" w:eastAsia="Times New Roman" w:hAnsi="Times New Roman" w:cs="Times New Roman"/>
          <w:sz w:val="24"/>
          <w:szCs w:val="24"/>
          <w:lang w:val="sr-Cyrl-CS"/>
        </w:rPr>
        <w:t xml:space="preserve"> 7. </w:t>
      </w:r>
      <w:r w:rsidR="008D1390" w:rsidRPr="00627E9F">
        <w:rPr>
          <w:rFonts w:ascii="Times New Roman" w:eastAsia="Times New Roman" w:hAnsi="Times New Roman" w:cs="Times New Roman"/>
          <w:sz w:val="24"/>
          <w:szCs w:val="24"/>
          <w:lang w:val="sr-Cyrl-CS"/>
        </w:rPr>
        <w:t xml:space="preserve">Предлога </w:t>
      </w:r>
      <w:r w:rsidR="00C33945" w:rsidRPr="00627E9F">
        <w:rPr>
          <w:rFonts w:ascii="Times New Roman" w:eastAsia="Times New Roman" w:hAnsi="Times New Roman" w:cs="Times New Roman"/>
          <w:sz w:val="24"/>
          <w:szCs w:val="24"/>
          <w:lang w:val="sr-Cyrl-CS"/>
        </w:rPr>
        <w:t>з</w:t>
      </w:r>
      <w:r w:rsidRPr="00627E9F">
        <w:rPr>
          <w:rFonts w:ascii="Times New Roman" w:eastAsia="Times New Roman" w:hAnsi="Times New Roman" w:cs="Times New Roman"/>
          <w:sz w:val="24"/>
          <w:szCs w:val="24"/>
          <w:lang w:val="sr-Cyrl-CS"/>
        </w:rPr>
        <w:t>акона</w:t>
      </w:r>
      <w:r w:rsidR="0085170A" w:rsidRPr="00627E9F">
        <w:rPr>
          <w:rFonts w:ascii="Times New Roman" w:eastAsia="Times New Roman" w:hAnsi="Times New Roman" w:cs="Times New Roman"/>
          <w:sz w:val="24"/>
          <w:szCs w:val="24"/>
          <w:lang w:val="sr-Cyrl-CS"/>
        </w:rPr>
        <w:t>.</w:t>
      </w:r>
    </w:p>
    <w:p w14:paraId="55E2B904" w14:textId="15BDB8C6" w:rsidR="00112064" w:rsidRPr="00627E9F" w:rsidRDefault="004518C6" w:rsidP="003A07A7">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Све</w:t>
      </w:r>
      <w:r w:rsidR="0011206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горе</w:t>
      </w:r>
      <w:r w:rsidR="0011206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наведене</w:t>
      </w:r>
      <w:r w:rsidR="0011206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извештаје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усваја</w:t>
      </w:r>
      <w:r w:rsidR="0011206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Влада</w:t>
      </w:r>
      <w:r w:rsidR="0011206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112064" w:rsidRPr="00627E9F">
        <w:rPr>
          <w:rFonts w:ascii="Times New Roman" w:eastAsia="Times New Roman" w:hAnsi="Times New Roman" w:cs="Times New Roman"/>
          <w:sz w:val="24"/>
          <w:szCs w:val="24"/>
          <w:lang w:val="sr-Cyrl-CS"/>
        </w:rPr>
        <w:t xml:space="preserve"> </w:t>
      </w:r>
      <w:r w:rsidR="00C97A9E" w:rsidRPr="00627E9F">
        <w:rPr>
          <w:rFonts w:ascii="Times New Roman" w:eastAsia="Times New Roman" w:hAnsi="Times New Roman" w:cs="Times New Roman"/>
          <w:sz w:val="24"/>
          <w:szCs w:val="24"/>
          <w:lang w:val="sr-Cyrl-CS"/>
        </w:rPr>
        <w:t>подноси</w:t>
      </w:r>
      <w:r w:rsidR="0011206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их</w:t>
      </w:r>
      <w:r w:rsidR="0011206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Народној</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скупштини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Републике</w:t>
      </w:r>
      <w:r w:rsidR="0011206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Србије</w:t>
      </w:r>
      <w:r w:rsidR="003A07A7" w:rsidRPr="00627E9F">
        <w:rPr>
          <w:rFonts w:ascii="Times New Roman" w:eastAsia="Times New Roman" w:hAnsi="Times New Roman" w:cs="Times New Roman"/>
          <w:sz w:val="24"/>
          <w:szCs w:val="24"/>
          <w:lang w:val="sr-Cyrl-CS"/>
        </w:rPr>
        <w:t>, а ставом 3. члана 6</w:t>
      </w:r>
      <w:r w:rsidR="00F75898" w:rsidRPr="00627E9F">
        <w:rPr>
          <w:rFonts w:ascii="Times New Roman" w:eastAsia="Times New Roman" w:hAnsi="Times New Roman" w:cs="Times New Roman"/>
          <w:sz w:val="24"/>
          <w:szCs w:val="24"/>
          <w:lang w:val="sr-Cyrl-CS"/>
        </w:rPr>
        <w:t>4</w:t>
      </w:r>
      <w:r w:rsidR="003A07A7" w:rsidRPr="00627E9F">
        <w:rPr>
          <w:rFonts w:ascii="Times New Roman" w:eastAsia="Times New Roman" w:hAnsi="Times New Roman" w:cs="Times New Roman"/>
          <w:sz w:val="24"/>
          <w:szCs w:val="24"/>
          <w:lang w:val="sr-Cyrl-CS"/>
        </w:rPr>
        <w:t xml:space="preserve">. </w:t>
      </w:r>
      <w:r w:rsidR="008D1390" w:rsidRPr="00627E9F">
        <w:rPr>
          <w:rFonts w:ascii="Times New Roman" w:eastAsia="Times New Roman" w:hAnsi="Times New Roman" w:cs="Times New Roman"/>
          <w:sz w:val="24"/>
          <w:szCs w:val="24"/>
          <w:lang w:val="sr-Cyrl-CS"/>
        </w:rPr>
        <w:t xml:space="preserve">Предлога закона </w:t>
      </w:r>
      <w:r w:rsidR="003A07A7" w:rsidRPr="00627E9F">
        <w:rPr>
          <w:rFonts w:ascii="Times New Roman" w:eastAsia="Times New Roman" w:hAnsi="Times New Roman" w:cs="Times New Roman"/>
          <w:sz w:val="24"/>
          <w:szCs w:val="24"/>
          <w:lang w:val="sr-Cyrl-CS"/>
        </w:rPr>
        <w:t xml:space="preserve">предвиђено је да </w:t>
      </w:r>
      <w:r w:rsidR="0011206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Министарство</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горе</w:t>
      </w:r>
      <w:r w:rsidR="0011206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наведене</w:t>
      </w:r>
      <w:r w:rsidR="0011206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извештаје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све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релевантне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процене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трошкова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ефеката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политика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мера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којима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ограничавају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или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смањују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емисије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GHG</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извора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или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повећавају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уклоњене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количине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путем</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понора</w:t>
      </w:r>
      <w:r w:rsidR="0085170A" w:rsidRPr="00627E9F">
        <w:rPr>
          <w:rFonts w:ascii="Times New Roman" w:eastAsia="Times New Roman" w:hAnsi="Times New Roman" w:cs="Times New Roman"/>
          <w:sz w:val="24"/>
          <w:szCs w:val="24"/>
          <w:lang w:val="sr-Cyrl-CS"/>
        </w:rPr>
        <w:t xml:space="preserve">, </w:t>
      </w:r>
      <w:r w:rsidR="00A26392" w:rsidRPr="00627E9F">
        <w:rPr>
          <w:rFonts w:ascii="Times New Roman" w:eastAsia="Times New Roman" w:hAnsi="Times New Roman" w:cs="Times New Roman"/>
          <w:color w:val="000000"/>
          <w:sz w:val="24"/>
          <w:szCs w:val="24"/>
          <w:lang w:val="sr-Cyrl-CS"/>
        </w:rPr>
        <w:t xml:space="preserve">значајне информације </w:t>
      </w:r>
      <w:r w:rsidRPr="00627E9F">
        <w:rPr>
          <w:rFonts w:ascii="Times New Roman" w:eastAsia="Times New Roman" w:hAnsi="Times New Roman" w:cs="Times New Roman"/>
          <w:sz w:val="24"/>
          <w:szCs w:val="24"/>
          <w:lang w:val="sr-Cyrl-CS"/>
        </w:rPr>
        <w:t>на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којима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те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процене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заснивају</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описе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модела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коришћене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методолошке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приступе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дефиниције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претпоставке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којима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заснивају</w:t>
      </w:r>
      <w:r w:rsidR="00375968" w:rsidRPr="00627E9F">
        <w:rPr>
          <w:rFonts w:ascii="Times New Roman" w:eastAsia="Times New Roman" w:hAnsi="Times New Roman" w:cs="Times New Roman"/>
          <w:sz w:val="24"/>
          <w:szCs w:val="24"/>
          <w:lang w:val="sr-Cyrl-CS"/>
        </w:rPr>
        <w:t>,</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став</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увид</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јавности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на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својој</w:t>
      </w:r>
      <w:r w:rsidR="0085170A" w:rsidRPr="00627E9F">
        <w:rPr>
          <w:rFonts w:ascii="Times New Roman" w:eastAsia="Times New Roman" w:hAnsi="Times New Roman" w:cs="Times New Roman"/>
          <w:sz w:val="24"/>
          <w:szCs w:val="24"/>
          <w:lang w:val="sr-Cyrl-CS"/>
        </w:rPr>
        <w:t xml:space="preserve"> </w:t>
      </w:r>
      <w:proofErr w:type="spellStart"/>
      <w:r w:rsidRPr="00627E9F">
        <w:rPr>
          <w:rFonts w:ascii="Times New Roman" w:eastAsia="Times New Roman" w:hAnsi="Times New Roman" w:cs="Times New Roman"/>
          <w:sz w:val="24"/>
          <w:szCs w:val="24"/>
          <w:lang w:val="sr-Cyrl-CS"/>
        </w:rPr>
        <w:t>интернет</w:t>
      </w:r>
      <w:proofErr w:type="spellEnd"/>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страници</w:t>
      </w:r>
      <w:r w:rsidR="003A07A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Форму</w:t>
      </w:r>
      <w:r w:rsidR="008B014F"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садржај</w:t>
      </w:r>
      <w:r w:rsidR="008B014F"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рокове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за</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достав</w:t>
      </w:r>
      <w:r w:rsidR="009B10A6" w:rsidRPr="00627E9F">
        <w:rPr>
          <w:rFonts w:ascii="Times New Roman" w:eastAsia="Times New Roman" w:hAnsi="Times New Roman" w:cs="Times New Roman"/>
          <w:sz w:val="24"/>
          <w:szCs w:val="24"/>
          <w:lang w:val="sr-Cyrl-CS"/>
        </w:rPr>
        <w:t>љ</w:t>
      </w:r>
      <w:r w:rsidRPr="00627E9F">
        <w:rPr>
          <w:rFonts w:ascii="Times New Roman" w:eastAsia="Times New Roman" w:hAnsi="Times New Roman" w:cs="Times New Roman"/>
          <w:sz w:val="24"/>
          <w:szCs w:val="24"/>
          <w:lang w:val="sr-Cyrl-CS"/>
        </w:rPr>
        <w:t>ање</w:t>
      </w:r>
      <w:r w:rsidR="0085170A"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извештаја</w:t>
      </w:r>
      <w:r w:rsidR="0085170A" w:rsidRPr="00627E9F">
        <w:rPr>
          <w:rFonts w:ascii="Times New Roman" w:eastAsia="Times New Roman" w:hAnsi="Times New Roman" w:cs="Times New Roman"/>
          <w:sz w:val="24"/>
          <w:szCs w:val="24"/>
          <w:lang w:val="sr-Cyrl-CS"/>
        </w:rPr>
        <w:t xml:space="preserve"> </w:t>
      </w:r>
      <w:r w:rsidR="00C33945" w:rsidRPr="00627E9F">
        <w:rPr>
          <w:rFonts w:ascii="Times New Roman" w:eastAsia="Times New Roman" w:hAnsi="Times New Roman" w:cs="Times New Roman"/>
          <w:sz w:val="24"/>
          <w:szCs w:val="24"/>
          <w:lang w:val="sr-Cyrl-CS"/>
        </w:rPr>
        <w:t xml:space="preserve">прописује </w:t>
      </w:r>
      <w:r w:rsidRPr="00627E9F">
        <w:rPr>
          <w:rFonts w:ascii="Times New Roman" w:eastAsia="Times New Roman" w:hAnsi="Times New Roman" w:cs="Times New Roman"/>
          <w:sz w:val="24"/>
          <w:szCs w:val="24"/>
          <w:lang w:val="sr-Cyrl-CS"/>
        </w:rPr>
        <w:t>Влад</w:t>
      </w:r>
      <w:r w:rsidR="00C33945" w:rsidRPr="00627E9F">
        <w:rPr>
          <w:rFonts w:ascii="Times New Roman" w:eastAsia="Times New Roman" w:hAnsi="Times New Roman" w:cs="Times New Roman"/>
          <w:sz w:val="24"/>
          <w:szCs w:val="24"/>
          <w:lang w:val="sr-Cyrl-CS"/>
        </w:rPr>
        <w:t>а</w:t>
      </w:r>
      <w:r w:rsidR="00112064" w:rsidRPr="00627E9F">
        <w:rPr>
          <w:rFonts w:ascii="Times New Roman" w:eastAsia="Times New Roman" w:hAnsi="Times New Roman" w:cs="Times New Roman"/>
          <w:sz w:val="24"/>
          <w:szCs w:val="24"/>
          <w:lang w:val="sr-Cyrl-CS"/>
        </w:rPr>
        <w:t>.</w:t>
      </w:r>
    </w:p>
    <w:p w14:paraId="286D2DE9" w14:textId="6FB74ADA" w:rsidR="00457143" w:rsidRPr="00627E9F" w:rsidRDefault="00C33945" w:rsidP="00DE7F67">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 xml:space="preserve">Према </w:t>
      </w:r>
      <w:r w:rsidR="004518C6" w:rsidRPr="00627E9F">
        <w:rPr>
          <w:rFonts w:ascii="Times New Roman" w:eastAsia="Times New Roman" w:hAnsi="Times New Roman" w:cs="Times New Roman"/>
          <w:sz w:val="24"/>
          <w:szCs w:val="24"/>
          <w:lang w:val="sr-Cyrl-CS"/>
        </w:rPr>
        <w:t>члан</w:t>
      </w:r>
      <w:r w:rsidRPr="00627E9F">
        <w:rPr>
          <w:rFonts w:ascii="Times New Roman" w:eastAsia="Times New Roman" w:hAnsi="Times New Roman" w:cs="Times New Roman"/>
          <w:sz w:val="24"/>
          <w:szCs w:val="24"/>
          <w:lang w:val="sr-Cyrl-CS"/>
        </w:rPr>
        <w:t>у</w:t>
      </w:r>
      <w:r w:rsidR="00112064" w:rsidRPr="00627E9F">
        <w:rPr>
          <w:rFonts w:ascii="Times New Roman" w:eastAsia="Times New Roman" w:hAnsi="Times New Roman" w:cs="Times New Roman"/>
          <w:sz w:val="24"/>
          <w:szCs w:val="24"/>
          <w:lang w:val="sr-Cyrl-CS"/>
        </w:rPr>
        <w:t xml:space="preserve"> 6</w:t>
      </w:r>
      <w:r w:rsidR="00F75898" w:rsidRPr="00627E9F">
        <w:rPr>
          <w:rFonts w:ascii="Times New Roman" w:eastAsia="Times New Roman" w:hAnsi="Times New Roman" w:cs="Times New Roman"/>
          <w:sz w:val="24"/>
          <w:szCs w:val="24"/>
          <w:lang w:val="sr-Cyrl-CS"/>
        </w:rPr>
        <w:t>5</w:t>
      </w:r>
      <w:r w:rsidR="00112064" w:rsidRPr="00627E9F">
        <w:rPr>
          <w:rFonts w:ascii="Times New Roman" w:eastAsia="Times New Roman" w:hAnsi="Times New Roman" w:cs="Times New Roman"/>
          <w:sz w:val="24"/>
          <w:szCs w:val="24"/>
          <w:lang w:val="sr-Cyrl-CS"/>
        </w:rPr>
        <w:t xml:space="preserve">. </w:t>
      </w:r>
      <w:r w:rsidR="008D1390" w:rsidRPr="00627E9F">
        <w:rPr>
          <w:rFonts w:ascii="Times New Roman" w:eastAsia="Times New Roman" w:hAnsi="Times New Roman" w:cs="Times New Roman"/>
          <w:sz w:val="24"/>
          <w:szCs w:val="24"/>
          <w:lang w:val="sr-Cyrl-CS"/>
        </w:rPr>
        <w:t>Предлога з</w:t>
      </w:r>
      <w:r w:rsidR="004518C6" w:rsidRPr="00627E9F">
        <w:rPr>
          <w:rFonts w:ascii="Times New Roman" w:eastAsia="Times New Roman" w:hAnsi="Times New Roman" w:cs="Times New Roman"/>
          <w:sz w:val="24"/>
          <w:szCs w:val="24"/>
          <w:lang w:val="sr-Cyrl-CS"/>
        </w:rPr>
        <w:t>акона</w:t>
      </w:r>
      <w:r w:rsidR="00112064"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а у складу са обавезама које произилазе из Конвенције, Министарство је надлежно за припрему Двогодишњег ажурираног извештаја и Извештаја Републике Србије према Оквирној конвенцији УН о промени климе.</w:t>
      </w:r>
      <w:r w:rsidR="001F3F5E"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 xml:space="preserve">Ове извештаје усваја Влада и Министарство је у обавези да их ставља на увид јавности на својој </w:t>
      </w:r>
      <w:proofErr w:type="spellStart"/>
      <w:r w:rsidRPr="00627E9F">
        <w:rPr>
          <w:rFonts w:ascii="Times New Roman" w:eastAsia="Times New Roman" w:hAnsi="Times New Roman" w:cs="Times New Roman"/>
          <w:sz w:val="24"/>
          <w:szCs w:val="24"/>
          <w:lang w:val="sr-Cyrl-CS"/>
        </w:rPr>
        <w:t>интернет</w:t>
      </w:r>
      <w:proofErr w:type="spellEnd"/>
      <w:r w:rsidRPr="00627E9F">
        <w:rPr>
          <w:rFonts w:ascii="Times New Roman" w:eastAsia="Times New Roman" w:hAnsi="Times New Roman" w:cs="Times New Roman"/>
          <w:sz w:val="24"/>
          <w:szCs w:val="24"/>
          <w:lang w:val="sr-Cyrl-CS"/>
        </w:rPr>
        <w:t xml:space="preserve"> страници</w:t>
      </w:r>
      <w:r w:rsidR="009F184D" w:rsidRPr="00627E9F">
        <w:rPr>
          <w:rFonts w:ascii="Times New Roman" w:eastAsia="Times New Roman" w:hAnsi="Times New Roman" w:cs="Times New Roman"/>
          <w:sz w:val="24"/>
          <w:szCs w:val="24"/>
          <w:lang w:val="sr-Cyrl-CS"/>
        </w:rPr>
        <w:t>, након усвајања.</w:t>
      </w:r>
    </w:p>
    <w:p w14:paraId="3CF95FC2" w14:textId="77777777" w:rsidR="00DE7F67" w:rsidRPr="00627E9F" w:rsidRDefault="00DE7F67" w:rsidP="00DE7F67">
      <w:pPr>
        <w:spacing w:after="0" w:line="240" w:lineRule="auto"/>
        <w:ind w:firstLine="708"/>
        <w:jc w:val="both"/>
        <w:rPr>
          <w:rFonts w:ascii="Times New Roman" w:hAnsi="Times New Roman" w:cs="Times New Roman"/>
          <w:sz w:val="24"/>
          <w:szCs w:val="24"/>
          <w:shd w:val="clear" w:color="auto" w:fill="FFFFFF"/>
          <w:lang w:val="sr-Cyrl-CS"/>
        </w:rPr>
      </w:pPr>
    </w:p>
    <w:p w14:paraId="00635438" w14:textId="191F0164" w:rsidR="00945D42" w:rsidRPr="00627E9F" w:rsidRDefault="00154FD1" w:rsidP="00A23E72">
      <w:pPr>
        <w:shd w:val="clear" w:color="auto" w:fill="FFFFFF"/>
        <w:spacing w:after="0" w:line="240" w:lineRule="auto"/>
        <w:jc w:val="both"/>
        <w:rPr>
          <w:rFonts w:ascii="Times New Roman" w:hAnsi="Times New Roman" w:cs="Times New Roman"/>
          <w:b/>
          <w:sz w:val="24"/>
          <w:szCs w:val="24"/>
          <w:shd w:val="clear" w:color="auto" w:fill="FFFFFF"/>
          <w:lang w:val="sr-Cyrl-CS"/>
        </w:rPr>
      </w:pPr>
      <w:r w:rsidRPr="00627E9F">
        <w:rPr>
          <w:rFonts w:ascii="Times New Roman" w:hAnsi="Times New Roman" w:cs="Times New Roman"/>
          <w:b/>
          <w:sz w:val="24"/>
          <w:szCs w:val="24"/>
          <w:shd w:val="clear" w:color="auto" w:fill="FFFFFF"/>
          <w:lang w:val="sr-Cyrl-CS"/>
        </w:rPr>
        <w:t>8</w:t>
      </w:r>
      <w:r w:rsidR="00665AE1" w:rsidRPr="00627E9F">
        <w:rPr>
          <w:rFonts w:ascii="Times New Roman" w:hAnsi="Times New Roman" w:cs="Times New Roman"/>
          <w:b/>
          <w:sz w:val="24"/>
          <w:szCs w:val="24"/>
          <w:shd w:val="clear" w:color="auto" w:fill="FFFFFF"/>
          <w:lang w:val="sr-Cyrl-CS"/>
        </w:rPr>
        <w:t xml:space="preserve">. </w:t>
      </w:r>
      <w:r w:rsidR="004518C6" w:rsidRPr="00627E9F">
        <w:rPr>
          <w:rFonts w:ascii="Times New Roman" w:hAnsi="Times New Roman" w:cs="Times New Roman"/>
          <w:b/>
          <w:sz w:val="24"/>
          <w:szCs w:val="24"/>
          <w:shd w:val="clear" w:color="auto" w:fill="FFFFFF"/>
          <w:lang w:val="sr-Cyrl-CS"/>
        </w:rPr>
        <w:t>Административне</w:t>
      </w:r>
      <w:r w:rsidR="00665AE1" w:rsidRPr="00627E9F">
        <w:rPr>
          <w:rFonts w:ascii="Times New Roman" w:hAnsi="Times New Roman" w:cs="Times New Roman"/>
          <w:b/>
          <w:sz w:val="24"/>
          <w:szCs w:val="24"/>
          <w:shd w:val="clear" w:color="auto" w:fill="FFFFFF"/>
          <w:lang w:val="sr-Cyrl-CS"/>
        </w:rPr>
        <w:t xml:space="preserve"> </w:t>
      </w:r>
      <w:r w:rsidR="004518C6" w:rsidRPr="00627E9F">
        <w:rPr>
          <w:rFonts w:ascii="Times New Roman" w:hAnsi="Times New Roman" w:cs="Times New Roman"/>
          <w:b/>
          <w:sz w:val="24"/>
          <w:szCs w:val="24"/>
          <w:shd w:val="clear" w:color="auto" w:fill="FFFFFF"/>
          <w:lang w:val="sr-Cyrl-CS"/>
        </w:rPr>
        <w:t>таксе</w:t>
      </w:r>
      <w:r w:rsidR="00665AE1" w:rsidRPr="00627E9F">
        <w:rPr>
          <w:rFonts w:ascii="Times New Roman" w:hAnsi="Times New Roman" w:cs="Times New Roman"/>
          <w:b/>
          <w:sz w:val="24"/>
          <w:szCs w:val="24"/>
          <w:shd w:val="clear" w:color="auto" w:fill="FFFFFF"/>
          <w:lang w:val="sr-Cyrl-CS"/>
        </w:rPr>
        <w:t xml:space="preserve"> (</w:t>
      </w:r>
      <w:r w:rsidR="004518C6" w:rsidRPr="00627E9F">
        <w:rPr>
          <w:rFonts w:ascii="Times New Roman" w:hAnsi="Times New Roman" w:cs="Times New Roman"/>
          <w:b/>
          <w:sz w:val="24"/>
          <w:szCs w:val="24"/>
          <w:shd w:val="clear" w:color="auto" w:fill="FFFFFF"/>
          <w:lang w:val="sr-Cyrl-CS"/>
        </w:rPr>
        <w:t>члан</w:t>
      </w:r>
      <w:r w:rsidR="00665AE1" w:rsidRPr="00627E9F">
        <w:rPr>
          <w:rFonts w:ascii="Times New Roman" w:hAnsi="Times New Roman" w:cs="Times New Roman"/>
          <w:b/>
          <w:sz w:val="24"/>
          <w:szCs w:val="24"/>
          <w:shd w:val="clear" w:color="auto" w:fill="FFFFFF"/>
          <w:lang w:val="sr-Cyrl-CS"/>
        </w:rPr>
        <w:t xml:space="preserve"> </w:t>
      </w:r>
      <w:r w:rsidR="000B2FDD" w:rsidRPr="00627E9F">
        <w:rPr>
          <w:rFonts w:ascii="Times New Roman" w:hAnsi="Times New Roman" w:cs="Times New Roman"/>
          <w:b/>
          <w:sz w:val="24"/>
          <w:szCs w:val="24"/>
          <w:shd w:val="clear" w:color="auto" w:fill="FFFFFF"/>
          <w:lang w:val="sr-Cyrl-CS"/>
        </w:rPr>
        <w:t>6</w:t>
      </w:r>
      <w:r w:rsidR="00F75898" w:rsidRPr="00627E9F">
        <w:rPr>
          <w:rFonts w:ascii="Times New Roman" w:hAnsi="Times New Roman" w:cs="Times New Roman"/>
          <w:b/>
          <w:sz w:val="24"/>
          <w:szCs w:val="24"/>
          <w:shd w:val="clear" w:color="auto" w:fill="FFFFFF"/>
          <w:lang w:val="sr-Cyrl-CS"/>
        </w:rPr>
        <w:t>6</w:t>
      </w:r>
      <w:r w:rsidR="000B2FDD" w:rsidRPr="00627E9F">
        <w:rPr>
          <w:rFonts w:ascii="Times New Roman" w:hAnsi="Times New Roman" w:cs="Times New Roman"/>
          <w:b/>
          <w:sz w:val="24"/>
          <w:szCs w:val="24"/>
          <w:shd w:val="clear" w:color="auto" w:fill="FFFFFF"/>
          <w:lang w:val="sr-Cyrl-CS"/>
        </w:rPr>
        <w:t>.</w:t>
      </w:r>
      <w:r w:rsidR="008D1390" w:rsidRPr="00627E9F">
        <w:rPr>
          <w:rFonts w:ascii="Times New Roman" w:hAnsi="Times New Roman" w:cs="Times New Roman"/>
          <w:b/>
          <w:sz w:val="24"/>
          <w:szCs w:val="24"/>
          <w:shd w:val="clear" w:color="auto" w:fill="FFFFFF"/>
          <w:lang w:val="sr-Cyrl-CS"/>
        </w:rPr>
        <w:t xml:space="preserve"> Предлога закона</w:t>
      </w:r>
      <w:r w:rsidR="00665AE1" w:rsidRPr="00627E9F">
        <w:rPr>
          <w:rFonts w:ascii="Times New Roman" w:hAnsi="Times New Roman" w:cs="Times New Roman"/>
          <w:b/>
          <w:sz w:val="24"/>
          <w:szCs w:val="24"/>
          <w:shd w:val="clear" w:color="auto" w:fill="FFFFFF"/>
          <w:lang w:val="sr-Cyrl-CS"/>
        </w:rPr>
        <w:t>)</w:t>
      </w:r>
    </w:p>
    <w:p w14:paraId="7DA290CD" w14:textId="77777777" w:rsidR="00945D42" w:rsidRPr="00627E9F" w:rsidRDefault="00945D42" w:rsidP="00A23E72">
      <w:pPr>
        <w:shd w:val="clear" w:color="auto" w:fill="FFFFFF"/>
        <w:spacing w:after="0" w:line="240" w:lineRule="auto"/>
        <w:jc w:val="both"/>
        <w:rPr>
          <w:rFonts w:ascii="Times New Roman" w:hAnsi="Times New Roman" w:cs="Times New Roman"/>
          <w:sz w:val="24"/>
          <w:szCs w:val="24"/>
          <w:shd w:val="clear" w:color="auto" w:fill="FFFFFF"/>
          <w:lang w:val="sr-Cyrl-CS"/>
        </w:rPr>
      </w:pPr>
    </w:p>
    <w:p w14:paraId="37850FF0" w14:textId="7F66479C" w:rsidR="00945D42" w:rsidRPr="00627E9F" w:rsidRDefault="004518C6" w:rsidP="003A07A7">
      <w:pPr>
        <w:shd w:val="clear" w:color="auto" w:fill="FFFFFF"/>
        <w:spacing w:after="0" w:line="240" w:lineRule="auto"/>
        <w:ind w:firstLine="708"/>
        <w:jc w:val="both"/>
        <w:rPr>
          <w:rFonts w:ascii="Times New Roman" w:hAnsi="Times New Roman" w:cs="Times New Roman"/>
          <w:sz w:val="24"/>
          <w:szCs w:val="24"/>
          <w:shd w:val="clear" w:color="auto" w:fill="FFFFFF"/>
          <w:lang w:val="sr-Cyrl-CS"/>
        </w:rPr>
      </w:pPr>
      <w:r w:rsidRPr="00627E9F">
        <w:rPr>
          <w:rFonts w:ascii="Times New Roman" w:hAnsi="Times New Roman" w:cs="Times New Roman"/>
          <w:sz w:val="24"/>
          <w:szCs w:val="24"/>
          <w:shd w:val="clear" w:color="auto" w:fill="FFFFFF"/>
          <w:lang w:val="sr-Cyrl-CS"/>
        </w:rPr>
        <w:t>Члан</w:t>
      </w:r>
      <w:r w:rsidR="00C51EC1" w:rsidRPr="00627E9F">
        <w:rPr>
          <w:rFonts w:ascii="Times New Roman" w:hAnsi="Times New Roman" w:cs="Times New Roman"/>
          <w:sz w:val="24"/>
          <w:szCs w:val="24"/>
          <w:shd w:val="clear" w:color="auto" w:fill="FFFFFF"/>
          <w:lang w:val="sr-Cyrl-CS"/>
        </w:rPr>
        <w:t xml:space="preserve"> </w:t>
      </w:r>
      <w:r w:rsidR="000B2FDD" w:rsidRPr="00627E9F">
        <w:rPr>
          <w:rFonts w:ascii="Times New Roman" w:hAnsi="Times New Roman" w:cs="Times New Roman"/>
          <w:sz w:val="24"/>
          <w:szCs w:val="24"/>
          <w:shd w:val="clear" w:color="auto" w:fill="FFFFFF"/>
          <w:lang w:val="sr-Cyrl-CS"/>
        </w:rPr>
        <w:t>6</w:t>
      </w:r>
      <w:r w:rsidR="00F75898" w:rsidRPr="00627E9F">
        <w:rPr>
          <w:rFonts w:ascii="Times New Roman" w:hAnsi="Times New Roman" w:cs="Times New Roman"/>
          <w:sz w:val="24"/>
          <w:szCs w:val="24"/>
          <w:shd w:val="clear" w:color="auto" w:fill="FFFFFF"/>
          <w:lang w:val="sr-Cyrl-CS"/>
        </w:rPr>
        <w:t>6</w:t>
      </w:r>
      <w:r w:rsidR="00C51EC1" w:rsidRPr="00627E9F">
        <w:rPr>
          <w:rFonts w:ascii="Times New Roman" w:hAnsi="Times New Roman" w:cs="Times New Roman"/>
          <w:sz w:val="24"/>
          <w:szCs w:val="24"/>
          <w:shd w:val="clear" w:color="auto" w:fill="FFFFFF"/>
          <w:lang w:val="sr-Cyrl-CS"/>
        </w:rPr>
        <w:t xml:space="preserve">. </w:t>
      </w:r>
      <w:r w:rsidR="008D1390" w:rsidRPr="00627E9F">
        <w:rPr>
          <w:rFonts w:ascii="Times New Roman" w:hAnsi="Times New Roman" w:cs="Times New Roman"/>
          <w:sz w:val="24"/>
          <w:szCs w:val="24"/>
          <w:shd w:val="clear" w:color="auto" w:fill="FFFFFF"/>
          <w:lang w:val="sr-Cyrl-CS"/>
        </w:rPr>
        <w:t xml:space="preserve">Предлога закона </w:t>
      </w:r>
      <w:r w:rsidRPr="00627E9F">
        <w:rPr>
          <w:rFonts w:ascii="Times New Roman" w:hAnsi="Times New Roman" w:cs="Times New Roman"/>
          <w:sz w:val="24"/>
          <w:szCs w:val="24"/>
          <w:shd w:val="clear" w:color="auto" w:fill="FFFFFF"/>
          <w:lang w:val="sr-Cyrl-CS"/>
        </w:rPr>
        <w:t>прописује</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да</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ће</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се</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одређене</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административне</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радње</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плаћати</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административна</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такса</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подношење</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захтева</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издавање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дозволе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складу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овим</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законом</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издавање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дозволе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складу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овим</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законом</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издавање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одобрења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складу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овим</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законом</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измену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дозволе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измену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плана</w:t>
      </w:r>
      <w:r w:rsidR="006C0497" w:rsidRPr="00627E9F">
        <w:rPr>
          <w:rFonts w:ascii="Times New Roman" w:hAnsi="Times New Roman" w:cs="Times New Roman"/>
          <w:sz w:val="24"/>
          <w:szCs w:val="24"/>
          <w:shd w:val="clear" w:color="auto" w:fill="FFFFFF"/>
          <w:lang w:val="sr-Cyrl-CS"/>
        </w:rPr>
        <w:t xml:space="preserve"> </w:t>
      </w:r>
      <w:proofErr w:type="spellStart"/>
      <w:r w:rsidRPr="00627E9F">
        <w:rPr>
          <w:rFonts w:ascii="Times New Roman" w:hAnsi="Times New Roman" w:cs="Times New Roman"/>
          <w:sz w:val="24"/>
          <w:szCs w:val="24"/>
          <w:shd w:val="clear" w:color="auto" w:fill="FFFFFF"/>
          <w:lang w:val="sr-Cyrl-CS"/>
        </w:rPr>
        <w:t>мониторинга</w:t>
      </w:r>
      <w:proofErr w:type="spellEnd"/>
      <w:r w:rsidR="006C0497" w:rsidRPr="00627E9F">
        <w:rPr>
          <w:rFonts w:ascii="Times New Roman" w:hAnsi="Times New Roman" w:cs="Times New Roman"/>
          <w:sz w:val="24"/>
          <w:szCs w:val="24"/>
          <w:shd w:val="clear" w:color="auto" w:fill="FFFFFF"/>
          <w:lang w:val="sr-Cyrl-CS"/>
        </w:rPr>
        <w:t>.</w:t>
      </w:r>
      <w:r w:rsidR="003A07A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Висина</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административних</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такси</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ће</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бити</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прописана</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посебним</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законом</w:t>
      </w:r>
      <w:r w:rsidR="00C51EC1" w:rsidRPr="00627E9F">
        <w:rPr>
          <w:rFonts w:ascii="Times New Roman" w:hAnsi="Times New Roman" w:cs="Times New Roman"/>
          <w:sz w:val="24"/>
          <w:szCs w:val="24"/>
          <w:shd w:val="clear" w:color="auto" w:fill="FFFFFF"/>
          <w:lang w:val="sr-Cyrl-CS"/>
        </w:rPr>
        <w:t xml:space="preserve"> – </w:t>
      </w:r>
      <w:r w:rsidRPr="00627E9F">
        <w:rPr>
          <w:rFonts w:ascii="Times New Roman" w:hAnsi="Times New Roman" w:cs="Times New Roman"/>
          <w:sz w:val="24"/>
          <w:szCs w:val="24"/>
          <w:shd w:val="clear" w:color="auto" w:fill="FFFFFF"/>
          <w:lang w:val="sr-Cyrl-CS"/>
        </w:rPr>
        <w:t>Законом</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републичким</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административним</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таксама</w:t>
      </w:r>
      <w:r w:rsidR="00812AF1" w:rsidRPr="00627E9F">
        <w:rPr>
          <w:rFonts w:ascii="Times New Roman" w:hAnsi="Times New Roman" w:cs="Times New Roman"/>
          <w:b/>
          <w:sz w:val="24"/>
          <w:szCs w:val="24"/>
          <w:shd w:val="clear" w:color="auto" w:fill="FFFFFF"/>
          <w:lang w:val="sr-Cyrl-CS"/>
        </w:rPr>
        <w:t xml:space="preserve"> </w:t>
      </w:r>
      <w:r w:rsidR="00812AF1" w:rsidRPr="00627E9F">
        <w:rPr>
          <w:rFonts w:ascii="Times New Roman" w:hAnsi="Times New Roman" w:cs="Times New Roman"/>
          <w:sz w:val="24"/>
          <w:szCs w:val="24"/>
          <w:shd w:val="clear" w:color="auto" w:fill="FFFFFF"/>
          <w:lang w:val="sr-Cyrl-CS"/>
        </w:rPr>
        <w:t>(„Службени гласник РС”, бр. 43/03, 51/03, 61/05, 101/05, 42/06, 427/07, 54/08, 5/09, 54/09, 50/11, 93/12, 65/13, 83/15, 112/15, 113/17, 32/18 – исправка, 95/18, 86/19, 90/19 – исправка и 144/20)</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w:t>
      </w:r>
      <w:r w:rsidR="00C51EC1"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таксе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ће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бити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приход</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буџета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Републике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Србије</w:t>
      </w:r>
      <w:r w:rsidR="006C0497" w:rsidRPr="00627E9F">
        <w:rPr>
          <w:rFonts w:ascii="Times New Roman" w:hAnsi="Times New Roman" w:cs="Times New Roman"/>
          <w:sz w:val="24"/>
          <w:szCs w:val="24"/>
          <w:shd w:val="clear" w:color="auto" w:fill="FFFFFF"/>
          <w:lang w:val="sr-Cyrl-CS"/>
        </w:rPr>
        <w:t>.</w:t>
      </w:r>
    </w:p>
    <w:p w14:paraId="11D63997" w14:textId="2F0D3680" w:rsidR="00812AF1" w:rsidRPr="00627E9F" w:rsidRDefault="00812AF1" w:rsidP="003A07A7">
      <w:pPr>
        <w:shd w:val="clear" w:color="auto" w:fill="FFFFFF"/>
        <w:spacing w:after="0" w:line="240" w:lineRule="auto"/>
        <w:ind w:firstLine="708"/>
        <w:jc w:val="both"/>
        <w:rPr>
          <w:rFonts w:ascii="Times New Roman" w:hAnsi="Times New Roman" w:cs="Times New Roman"/>
          <w:sz w:val="24"/>
          <w:szCs w:val="24"/>
          <w:shd w:val="clear" w:color="auto" w:fill="FFFFFF"/>
          <w:lang w:val="sr-Cyrl-CS"/>
        </w:rPr>
      </w:pPr>
    </w:p>
    <w:p w14:paraId="28F08DC4" w14:textId="13A4BEFF" w:rsidR="00812AF1" w:rsidRPr="00627E9F" w:rsidRDefault="00812AF1" w:rsidP="003A07A7">
      <w:pPr>
        <w:shd w:val="clear" w:color="auto" w:fill="FFFFFF"/>
        <w:spacing w:after="0" w:line="240" w:lineRule="auto"/>
        <w:ind w:firstLine="708"/>
        <w:jc w:val="both"/>
        <w:rPr>
          <w:rFonts w:ascii="Times New Roman" w:hAnsi="Times New Roman" w:cs="Times New Roman"/>
          <w:sz w:val="24"/>
          <w:szCs w:val="24"/>
          <w:shd w:val="clear" w:color="auto" w:fill="FFFFFF"/>
          <w:lang w:val="sr-Cyrl-CS"/>
        </w:rPr>
      </w:pPr>
    </w:p>
    <w:p w14:paraId="32400505" w14:textId="716A6CA2" w:rsidR="00812AF1" w:rsidRPr="00627E9F" w:rsidRDefault="00812AF1" w:rsidP="003A07A7">
      <w:pPr>
        <w:shd w:val="clear" w:color="auto" w:fill="FFFFFF"/>
        <w:spacing w:after="0" w:line="240" w:lineRule="auto"/>
        <w:ind w:firstLine="708"/>
        <w:jc w:val="both"/>
        <w:rPr>
          <w:rFonts w:ascii="Times New Roman" w:hAnsi="Times New Roman" w:cs="Times New Roman"/>
          <w:sz w:val="24"/>
          <w:szCs w:val="24"/>
          <w:shd w:val="clear" w:color="auto" w:fill="FFFFFF"/>
          <w:lang w:val="sr-Cyrl-CS"/>
        </w:rPr>
      </w:pPr>
    </w:p>
    <w:p w14:paraId="1AD67C03" w14:textId="77777777" w:rsidR="00812AF1" w:rsidRPr="00627E9F" w:rsidRDefault="00812AF1" w:rsidP="003A07A7">
      <w:pPr>
        <w:shd w:val="clear" w:color="auto" w:fill="FFFFFF"/>
        <w:spacing w:after="0" w:line="240" w:lineRule="auto"/>
        <w:ind w:firstLine="708"/>
        <w:jc w:val="both"/>
        <w:rPr>
          <w:rFonts w:ascii="Times New Roman" w:hAnsi="Times New Roman" w:cs="Times New Roman"/>
          <w:sz w:val="24"/>
          <w:szCs w:val="24"/>
          <w:shd w:val="clear" w:color="auto" w:fill="FFFFFF"/>
          <w:lang w:val="sr-Cyrl-CS"/>
        </w:rPr>
      </w:pPr>
    </w:p>
    <w:p w14:paraId="3BE07A4E" w14:textId="77777777" w:rsidR="00945D42" w:rsidRPr="00627E9F" w:rsidRDefault="00945D42" w:rsidP="00A23E72">
      <w:pPr>
        <w:shd w:val="clear" w:color="auto" w:fill="FFFFFF"/>
        <w:spacing w:after="0" w:line="240" w:lineRule="auto"/>
        <w:jc w:val="both"/>
        <w:rPr>
          <w:rFonts w:ascii="Times New Roman" w:hAnsi="Times New Roman" w:cs="Times New Roman"/>
          <w:sz w:val="24"/>
          <w:szCs w:val="24"/>
          <w:shd w:val="clear" w:color="auto" w:fill="FFFFFF"/>
          <w:lang w:val="sr-Cyrl-CS"/>
        </w:rPr>
      </w:pPr>
    </w:p>
    <w:p w14:paraId="278C3C31" w14:textId="415B818E" w:rsidR="002F337B" w:rsidRPr="00627E9F" w:rsidRDefault="00154FD1" w:rsidP="002F337B">
      <w:pPr>
        <w:shd w:val="clear" w:color="auto" w:fill="FFFFFF"/>
        <w:spacing w:after="0" w:line="240" w:lineRule="auto"/>
        <w:jc w:val="both"/>
        <w:rPr>
          <w:rFonts w:ascii="Times New Roman" w:hAnsi="Times New Roman" w:cs="Times New Roman"/>
          <w:b/>
          <w:sz w:val="24"/>
          <w:szCs w:val="24"/>
          <w:shd w:val="clear" w:color="auto" w:fill="FFFFFF"/>
          <w:lang w:val="sr-Cyrl-CS"/>
        </w:rPr>
      </w:pPr>
      <w:r w:rsidRPr="00627E9F">
        <w:rPr>
          <w:rFonts w:ascii="Times New Roman" w:hAnsi="Times New Roman" w:cs="Times New Roman"/>
          <w:b/>
          <w:sz w:val="24"/>
          <w:szCs w:val="24"/>
          <w:shd w:val="clear" w:color="auto" w:fill="FFFFFF"/>
          <w:lang w:val="sr-Cyrl-CS"/>
        </w:rPr>
        <w:t>9</w:t>
      </w:r>
      <w:r w:rsidR="00665AE1" w:rsidRPr="00627E9F">
        <w:rPr>
          <w:rFonts w:ascii="Times New Roman" w:hAnsi="Times New Roman" w:cs="Times New Roman"/>
          <w:b/>
          <w:sz w:val="24"/>
          <w:szCs w:val="24"/>
          <w:shd w:val="clear" w:color="auto" w:fill="FFFFFF"/>
          <w:lang w:val="sr-Cyrl-CS"/>
        </w:rPr>
        <w:t xml:space="preserve">. </w:t>
      </w:r>
      <w:r w:rsidR="004518C6" w:rsidRPr="00627E9F">
        <w:rPr>
          <w:rFonts w:ascii="Times New Roman" w:hAnsi="Times New Roman" w:cs="Times New Roman"/>
          <w:b/>
          <w:sz w:val="24"/>
          <w:szCs w:val="24"/>
          <w:shd w:val="clear" w:color="auto" w:fill="FFFFFF"/>
          <w:lang w:val="sr-Cyrl-CS"/>
        </w:rPr>
        <w:t>Надзор</w:t>
      </w:r>
      <w:r w:rsidR="00665AE1" w:rsidRPr="00627E9F">
        <w:rPr>
          <w:rFonts w:ascii="Times New Roman" w:hAnsi="Times New Roman" w:cs="Times New Roman"/>
          <w:b/>
          <w:sz w:val="24"/>
          <w:szCs w:val="24"/>
          <w:shd w:val="clear" w:color="auto" w:fill="FFFFFF"/>
          <w:lang w:val="sr-Cyrl-CS"/>
        </w:rPr>
        <w:t xml:space="preserve"> (</w:t>
      </w:r>
      <w:proofErr w:type="spellStart"/>
      <w:r w:rsidR="008D1390" w:rsidRPr="00627E9F">
        <w:rPr>
          <w:rFonts w:ascii="Times New Roman" w:hAnsi="Times New Roman" w:cs="Times New Roman"/>
          <w:b/>
          <w:sz w:val="24"/>
          <w:szCs w:val="24"/>
          <w:shd w:val="clear" w:color="auto" w:fill="FFFFFF"/>
          <w:lang w:val="sr-Cyrl-CS"/>
        </w:rPr>
        <w:t>чл</w:t>
      </w:r>
      <w:proofErr w:type="spellEnd"/>
      <w:r w:rsidR="008D1390" w:rsidRPr="00627E9F">
        <w:rPr>
          <w:rFonts w:ascii="Times New Roman" w:hAnsi="Times New Roman" w:cs="Times New Roman"/>
          <w:b/>
          <w:sz w:val="24"/>
          <w:szCs w:val="24"/>
          <w:shd w:val="clear" w:color="auto" w:fill="FFFFFF"/>
          <w:lang w:val="sr-Cyrl-CS"/>
        </w:rPr>
        <w:t xml:space="preserve">. </w:t>
      </w:r>
      <w:r w:rsidR="00A23E72" w:rsidRPr="00627E9F">
        <w:rPr>
          <w:rFonts w:ascii="Times New Roman" w:hAnsi="Times New Roman" w:cs="Times New Roman"/>
          <w:b/>
          <w:sz w:val="24"/>
          <w:szCs w:val="24"/>
          <w:shd w:val="clear" w:color="auto" w:fill="FFFFFF"/>
          <w:lang w:val="sr-Cyrl-CS"/>
        </w:rPr>
        <w:t xml:space="preserve"> </w:t>
      </w:r>
      <w:r w:rsidR="000B2FDD" w:rsidRPr="00627E9F">
        <w:rPr>
          <w:rFonts w:ascii="Times New Roman" w:hAnsi="Times New Roman" w:cs="Times New Roman"/>
          <w:b/>
          <w:sz w:val="24"/>
          <w:szCs w:val="24"/>
          <w:shd w:val="clear" w:color="auto" w:fill="FFFFFF"/>
          <w:lang w:val="sr-Cyrl-CS"/>
        </w:rPr>
        <w:t>6</w:t>
      </w:r>
      <w:r w:rsidR="00F75898" w:rsidRPr="00627E9F">
        <w:rPr>
          <w:rFonts w:ascii="Times New Roman" w:hAnsi="Times New Roman" w:cs="Times New Roman"/>
          <w:b/>
          <w:sz w:val="24"/>
          <w:szCs w:val="24"/>
          <w:shd w:val="clear" w:color="auto" w:fill="FFFFFF"/>
          <w:lang w:val="sr-Cyrl-CS"/>
        </w:rPr>
        <w:t>7</w:t>
      </w:r>
      <w:r w:rsidR="008D1390" w:rsidRPr="00627E9F">
        <w:rPr>
          <w:rFonts w:ascii="Times New Roman" w:hAnsi="Times New Roman" w:cs="Times New Roman"/>
          <w:b/>
          <w:sz w:val="24"/>
          <w:szCs w:val="24"/>
          <w:shd w:val="clear" w:color="auto" w:fill="FFFFFF"/>
          <w:lang w:val="sr-Cyrl-CS"/>
        </w:rPr>
        <w:t xml:space="preserve"> </w:t>
      </w:r>
      <w:r w:rsidR="00665AE1" w:rsidRPr="00627E9F">
        <w:rPr>
          <w:rFonts w:ascii="Times New Roman" w:hAnsi="Times New Roman" w:cs="Times New Roman"/>
          <w:b/>
          <w:sz w:val="24"/>
          <w:szCs w:val="24"/>
          <w:shd w:val="clear" w:color="auto" w:fill="FFFFFF"/>
          <w:lang w:val="sr-Cyrl-CS"/>
        </w:rPr>
        <w:t xml:space="preserve"> –</w:t>
      </w:r>
      <w:r w:rsidR="008D1390" w:rsidRPr="00627E9F">
        <w:rPr>
          <w:rFonts w:ascii="Times New Roman" w:hAnsi="Times New Roman" w:cs="Times New Roman"/>
          <w:b/>
          <w:sz w:val="24"/>
          <w:szCs w:val="24"/>
          <w:shd w:val="clear" w:color="auto" w:fill="FFFFFF"/>
          <w:lang w:val="sr-Cyrl-CS"/>
        </w:rPr>
        <w:t xml:space="preserve"> </w:t>
      </w:r>
      <w:r w:rsidR="00F75898" w:rsidRPr="00627E9F">
        <w:rPr>
          <w:rFonts w:ascii="Times New Roman" w:hAnsi="Times New Roman" w:cs="Times New Roman"/>
          <w:b/>
          <w:sz w:val="24"/>
          <w:szCs w:val="24"/>
          <w:shd w:val="clear" w:color="auto" w:fill="FFFFFF"/>
          <w:lang w:val="sr-Cyrl-CS"/>
        </w:rPr>
        <w:t>69</w:t>
      </w:r>
      <w:r w:rsidR="00665AE1" w:rsidRPr="00627E9F">
        <w:rPr>
          <w:rFonts w:ascii="Times New Roman" w:hAnsi="Times New Roman" w:cs="Times New Roman"/>
          <w:b/>
          <w:sz w:val="24"/>
          <w:szCs w:val="24"/>
          <w:shd w:val="clear" w:color="auto" w:fill="FFFFFF"/>
          <w:lang w:val="sr-Cyrl-CS"/>
        </w:rPr>
        <w:t>.</w:t>
      </w:r>
      <w:r w:rsidR="008D1390" w:rsidRPr="00627E9F">
        <w:rPr>
          <w:rFonts w:ascii="Times New Roman" w:hAnsi="Times New Roman" w:cs="Times New Roman"/>
          <w:b/>
          <w:sz w:val="24"/>
          <w:szCs w:val="24"/>
          <w:shd w:val="clear" w:color="auto" w:fill="FFFFFF"/>
          <w:lang w:val="sr-Cyrl-CS"/>
        </w:rPr>
        <w:t xml:space="preserve"> Предлога закона</w:t>
      </w:r>
      <w:r w:rsidR="00665AE1" w:rsidRPr="00627E9F">
        <w:rPr>
          <w:rFonts w:ascii="Times New Roman" w:hAnsi="Times New Roman" w:cs="Times New Roman"/>
          <w:b/>
          <w:sz w:val="24"/>
          <w:szCs w:val="24"/>
          <w:shd w:val="clear" w:color="auto" w:fill="FFFFFF"/>
          <w:lang w:val="sr-Cyrl-CS"/>
        </w:rPr>
        <w:t>)</w:t>
      </w:r>
    </w:p>
    <w:p w14:paraId="47A74B17" w14:textId="77777777" w:rsidR="002F337B" w:rsidRPr="00627E9F" w:rsidRDefault="002F337B" w:rsidP="002F337B">
      <w:pPr>
        <w:shd w:val="clear" w:color="auto" w:fill="FFFFFF"/>
        <w:spacing w:after="0" w:line="240" w:lineRule="auto"/>
        <w:jc w:val="both"/>
        <w:rPr>
          <w:rFonts w:ascii="Times New Roman" w:hAnsi="Times New Roman" w:cs="Times New Roman"/>
          <w:b/>
          <w:sz w:val="24"/>
          <w:szCs w:val="24"/>
          <w:shd w:val="clear" w:color="auto" w:fill="FFFFFF"/>
          <w:lang w:val="sr-Cyrl-CS"/>
        </w:rPr>
      </w:pPr>
    </w:p>
    <w:p w14:paraId="0A3C559E" w14:textId="77777777" w:rsidR="002F337B" w:rsidRPr="00627E9F" w:rsidRDefault="004518C6" w:rsidP="002F337B">
      <w:pPr>
        <w:shd w:val="clear" w:color="auto" w:fill="FFFFFF"/>
        <w:spacing w:after="0" w:line="240" w:lineRule="auto"/>
        <w:ind w:firstLine="708"/>
        <w:jc w:val="both"/>
        <w:rPr>
          <w:rFonts w:ascii="Times New Roman" w:hAnsi="Times New Roman" w:cs="Times New Roman"/>
          <w:sz w:val="24"/>
          <w:shd w:val="clear" w:color="auto" w:fill="FFFFFF"/>
          <w:lang w:val="sr-Cyrl-CS"/>
        </w:rPr>
      </w:pPr>
      <w:r w:rsidRPr="00627E9F">
        <w:rPr>
          <w:rFonts w:ascii="Times New Roman" w:hAnsi="Times New Roman" w:cs="Times New Roman"/>
          <w:sz w:val="24"/>
          <w:shd w:val="clear" w:color="auto" w:fill="FFFFFF"/>
          <w:lang w:val="sr-Cyrl-CS"/>
        </w:rPr>
        <w:t>У</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овом</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поглав</w:t>
      </w:r>
      <w:r w:rsidR="009B10A6" w:rsidRPr="00627E9F">
        <w:rPr>
          <w:rFonts w:ascii="Times New Roman" w:hAnsi="Times New Roman" w:cs="Times New Roman"/>
          <w:sz w:val="24"/>
          <w:shd w:val="clear" w:color="auto" w:fill="FFFFFF"/>
          <w:lang w:val="sr-Cyrl-CS"/>
        </w:rPr>
        <w:t>љ</w:t>
      </w:r>
      <w:r w:rsidRPr="00627E9F">
        <w:rPr>
          <w:rFonts w:ascii="Times New Roman" w:hAnsi="Times New Roman" w:cs="Times New Roman"/>
          <w:sz w:val="24"/>
          <w:shd w:val="clear" w:color="auto" w:fill="FFFFFF"/>
          <w:lang w:val="sr-Cyrl-CS"/>
        </w:rPr>
        <w:t>у</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је</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дефинисан</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надзор</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над</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применом</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овог</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закона</w:t>
      </w:r>
      <w:r w:rsidR="004713E1" w:rsidRPr="00627E9F">
        <w:rPr>
          <w:rFonts w:ascii="Times New Roman" w:hAnsi="Times New Roman" w:cs="Times New Roman"/>
          <w:sz w:val="24"/>
          <w:shd w:val="clear" w:color="auto" w:fill="FFFFFF"/>
          <w:lang w:val="sr-Cyrl-CS"/>
        </w:rPr>
        <w:t>,</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као</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и</w:t>
      </w:r>
      <w:r w:rsidR="003A07A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инспекцијски</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надзор</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односно</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права</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и</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дужности</w:t>
      </w:r>
      <w:r w:rsidR="004713E1" w:rsidRPr="00627E9F">
        <w:rPr>
          <w:rFonts w:ascii="Times New Roman" w:hAnsi="Times New Roman" w:cs="Times New Roman"/>
          <w:sz w:val="24"/>
          <w:shd w:val="clear" w:color="auto" w:fill="FFFFFF"/>
          <w:lang w:val="sr-Cyrl-CS"/>
        </w:rPr>
        <w:t>,</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као</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и</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овлашћења</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инспектора</w:t>
      </w:r>
      <w:r w:rsidR="006C0497" w:rsidRPr="00627E9F">
        <w:rPr>
          <w:rFonts w:ascii="Times New Roman" w:hAnsi="Times New Roman" w:cs="Times New Roman"/>
          <w:sz w:val="24"/>
          <w:shd w:val="clear" w:color="auto" w:fill="FFFFFF"/>
          <w:lang w:val="sr-Cyrl-CS"/>
        </w:rPr>
        <w:t>.</w:t>
      </w:r>
    </w:p>
    <w:p w14:paraId="494D84D1" w14:textId="5C924F0E" w:rsidR="00945D42" w:rsidRPr="00627E9F" w:rsidRDefault="004518C6" w:rsidP="002F337B">
      <w:pPr>
        <w:shd w:val="clear" w:color="auto" w:fill="FFFFFF"/>
        <w:spacing w:after="0" w:line="240" w:lineRule="auto"/>
        <w:ind w:firstLine="708"/>
        <w:jc w:val="both"/>
        <w:rPr>
          <w:rFonts w:ascii="Times New Roman" w:hAnsi="Times New Roman" w:cs="Times New Roman"/>
          <w:sz w:val="24"/>
          <w:shd w:val="clear" w:color="auto" w:fill="FFFFFF"/>
          <w:lang w:val="sr-Cyrl-CS"/>
        </w:rPr>
      </w:pPr>
      <w:r w:rsidRPr="00627E9F">
        <w:rPr>
          <w:rFonts w:ascii="Times New Roman" w:hAnsi="Times New Roman" w:cs="Times New Roman"/>
          <w:sz w:val="24"/>
          <w:shd w:val="clear" w:color="auto" w:fill="FFFFFF"/>
          <w:lang w:val="sr-Cyrl-CS"/>
        </w:rPr>
        <w:t>Прописано</w:t>
      </w:r>
      <w:r w:rsidR="0044145C"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је</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да</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надзор</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над</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применом</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овог</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закона</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и</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прописа</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донетих</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на</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основу</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њега</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врши</w:t>
      </w:r>
      <w:r w:rsidR="00D404B6"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министарство</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надлежно</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за</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заштиту</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животне</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средине</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односно</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климатске</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промене</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и</w:t>
      </w:r>
      <w:r w:rsidR="006C0497" w:rsidRPr="00627E9F">
        <w:rPr>
          <w:rFonts w:ascii="Times New Roman" w:hAnsi="Times New Roman" w:cs="Times New Roman"/>
          <w:sz w:val="24"/>
          <w:shd w:val="clear" w:color="auto" w:fill="FFFFFF"/>
          <w:lang w:val="sr-Cyrl-CS"/>
        </w:rPr>
        <w:t xml:space="preserve"> </w:t>
      </w:r>
      <w:r w:rsidR="00D016DA" w:rsidRPr="00627E9F">
        <w:rPr>
          <w:rFonts w:ascii="Times New Roman" w:hAnsi="Times New Roman" w:cs="Times New Roman"/>
          <w:sz w:val="24"/>
          <w:shd w:val="clear" w:color="auto" w:fill="FFFFFF"/>
          <w:lang w:val="sr-Cyrl-CS"/>
        </w:rPr>
        <w:t xml:space="preserve">Директорат </w:t>
      </w:r>
      <w:r w:rsidRPr="00627E9F">
        <w:rPr>
          <w:rFonts w:ascii="Times New Roman" w:hAnsi="Times New Roman" w:cs="Times New Roman"/>
          <w:sz w:val="24"/>
          <w:shd w:val="clear" w:color="auto" w:fill="FFFFFF"/>
          <w:lang w:val="sr-Cyrl-CS"/>
        </w:rPr>
        <w:t>као</w:t>
      </w:r>
      <w:r w:rsidR="006C0497" w:rsidRPr="00627E9F">
        <w:rPr>
          <w:rFonts w:ascii="Times New Roman" w:hAnsi="Times New Roman" w:cs="Times New Roman"/>
          <w:sz w:val="24"/>
          <w:shd w:val="clear" w:color="auto" w:fill="FFFFFF"/>
          <w:lang w:val="sr-Cyrl-CS"/>
        </w:rPr>
        <w:t xml:space="preserve"> </w:t>
      </w:r>
      <w:r w:rsidR="008D1390" w:rsidRPr="00627E9F">
        <w:rPr>
          <w:rFonts w:ascii="Times New Roman" w:hAnsi="Times New Roman" w:cs="Times New Roman"/>
          <w:sz w:val="24"/>
          <w:shd w:val="clear" w:color="auto" w:fill="FFFFFF"/>
          <w:lang w:val="sr-Cyrl-CS"/>
        </w:rPr>
        <w:t>надлежн</w:t>
      </w:r>
      <w:r w:rsidR="00F561D6">
        <w:rPr>
          <w:rFonts w:ascii="Times New Roman" w:hAnsi="Times New Roman" w:cs="Times New Roman"/>
          <w:sz w:val="24"/>
          <w:shd w:val="clear" w:color="auto" w:fill="FFFFFF"/>
          <w:lang w:val="sr-Cyrl-CS"/>
        </w:rPr>
        <w:t>и</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за</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област</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ваздушног</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саобраћаја</w:t>
      </w:r>
      <w:r w:rsidR="00C861E6" w:rsidRPr="00627E9F">
        <w:rPr>
          <w:rFonts w:ascii="Times New Roman" w:hAnsi="Times New Roman" w:cs="Times New Roman"/>
          <w:sz w:val="24"/>
          <w:shd w:val="clear" w:color="auto" w:fill="FFFFFF"/>
          <w:lang w:val="sr-Cyrl-CS"/>
        </w:rPr>
        <w:t xml:space="preserve"> и министарство надлежно за трговину.</w:t>
      </w:r>
      <w:r w:rsidR="004713E1"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Такође</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је</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прописано</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да</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инспекцијски</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надзор</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врши</w:t>
      </w:r>
      <w:r w:rsidR="006C0497" w:rsidRPr="00627E9F">
        <w:rPr>
          <w:rFonts w:ascii="Times New Roman" w:hAnsi="Times New Roman" w:cs="Times New Roman"/>
          <w:sz w:val="24"/>
          <w:shd w:val="clear" w:color="auto" w:fill="FFFFFF"/>
          <w:lang w:val="sr-Cyrl-CS"/>
        </w:rPr>
        <w:t xml:space="preserve"> </w:t>
      </w:r>
      <w:r w:rsidR="008D1390" w:rsidRPr="00627E9F">
        <w:rPr>
          <w:rFonts w:ascii="Times New Roman" w:hAnsi="Times New Roman" w:cs="Times New Roman"/>
          <w:sz w:val="24"/>
          <w:shd w:val="clear" w:color="auto" w:fill="FFFFFF"/>
          <w:lang w:val="sr-Cyrl-CS"/>
        </w:rPr>
        <w:t>м</w:t>
      </w:r>
      <w:r w:rsidRPr="00627E9F">
        <w:rPr>
          <w:rFonts w:ascii="Times New Roman" w:hAnsi="Times New Roman" w:cs="Times New Roman"/>
          <w:sz w:val="24"/>
          <w:shd w:val="clear" w:color="auto" w:fill="FFFFFF"/>
          <w:lang w:val="sr-Cyrl-CS"/>
        </w:rPr>
        <w:t>инистарство</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надлежно</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за</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заштиту</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животне</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средине</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преко</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инспектора</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за</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заштиту</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животне</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средине</w:t>
      </w:r>
      <w:r w:rsidR="006C0497" w:rsidRPr="00627E9F">
        <w:rPr>
          <w:rFonts w:ascii="Times New Roman" w:hAnsi="Times New Roman" w:cs="Times New Roman"/>
          <w:sz w:val="24"/>
          <w:shd w:val="clear" w:color="auto" w:fill="FFFFFF"/>
          <w:lang w:val="sr-Cyrl-CS"/>
        </w:rPr>
        <w:t xml:space="preserve"> - </w:t>
      </w:r>
      <w:r w:rsidRPr="00627E9F">
        <w:rPr>
          <w:rFonts w:ascii="Times New Roman" w:hAnsi="Times New Roman" w:cs="Times New Roman"/>
          <w:sz w:val="24"/>
          <w:shd w:val="clear" w:color="auto" w:fill="FFFFFF"/>
          <w:lang w:val="sr-Cyrl-CS"/>
        </w:rPr>
        <w:t>над</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применом</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одредби</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овог</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закона</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које</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се</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односе</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на</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обавезе</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оператера</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постројења</w:t>
      </w:r>
      <w:r w:rsidR="00D259F6" w:rsidRPr="00627E9F">
        <w:rPr>
          <w:rFonts w:ascii="Times New Roman" w:hAnsi="Times New Roman" w:cs="Times New Roman"/>
          <w:sz w:val="24"/>
          <w:shd w:val="clear" w:color="auto" w:fill="FFFFFF"/>
          <w:lang w:val="sr-Cyrl-CS"/>
        </w:rPr>
        <w:t xml:space="preserve">, Директорат </w:t>
      </w:r>
      <w:r w:rsidRPr="00627E9F">
        <w:rPr>
          <w:rFonts w:ascii="Times New Roman" w:hAnsi="Times New Roman" w:cs="Times New Roman"/>
          <w:sz w:val="24"/>
          <w:shd w:val="clear" w:color="auto" w:fill="FFFFFF"/>
          <w:lang w:val="sr-Cyrl-CS"/>
        </w:rPr>
        <w:t>преко</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ваздухопловних</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инспектора</w:t>
      </w:r>
      <w:r w:rsidR="006C0497" w:rsidRPr="00627E9F">
        <w:rPr>
          <w:rFonts w:ascii="Times New Roman" w:hAnsi="Times New Roman" w:cs="Times New Roman"/>
          <w:sz w:val="24"/>
          <w:shd w:val="clear" w:color="auto" w:fill="FFFFFF"/>
          <w:lang w:val="sr-Cyrl-CS"/>
        </w:rPr>
        <w:t xml:space="preserve"> – </w:t>
      </w:r>
      <w:r w:rsidRPr="00627E9F">
        <w:rPr>
          <w:rFonts w:ascii="Times New Roman" w:hAnsi="Times New Roman" w:cs="Times New Roman"/>
          <w:sz w:val="24"/>
          <w:shd w:val="clear" w:color="auto" w:fill="FFFFFF"/>
          <w:lang w:val="sr-Cyrl-CS"/>
        </w:rPr>
        <w:t>над</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применом</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одредби</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које</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се</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односе</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на</w:t>
      </w:r>
      <w:r w:rsidR="006C0497" w:rsidRPr="00627E9F">
        <w:rPr>
          <w:rFonts w:ascii="Times New Roman" w:hAnsi="Times New Roman" w:cs="Times New Roman"/>
          <w:sz w:val="24"/>
          <w:shd w:val="clear" w:color="auto" w:fill="FFFFFF"/>
          <w:lang w:val="sr-Cyrl-CS"/>
        </w:rPr>
        <w:t xml:space="preserve"> </w:t>
      </w:r>
      <w:r w:rsidRPr="00627E9F">
        <w:rPr>
          <w:rFonts w:ascii="Times New Roman" w:hAnsi="Times New Roman" w:cs="Times New Roman"/>
          <w:sz w:val="24"/>
          <w:shd w:val="clear" w:color="auto" w:fill="FFFFFF"/>
          <w:lang w:val="sr-Cyrl-CS"/>
        </w:rPr>
        <w:t>обавезе</w:t>
      </w:r>
      <w:r w:rsidR="006C0497" w:rsidRPr="00627E9F">
        <w:rPr>
          <w:rFonts w:ascii="Times New Roman" w:hAnsi="Times New Roman" w:cs="Times New Roman"/>
          <w:sz w:val="24"/>
          <w:shd w:val="clear" w:color="auto" w:fill="FFFFFF"/>
          <w:lang w:val="sr-Cyrl-CS"/>
        </w:rPr>
        <w:t xml:space="preserve"> </w:t>
      </w:r>
      <w:r w:rsidR="00AE709F" w:rsidRPr="00627E9F">
        <w:rPr>
          <w:rFonts w:ascii="Times New Roman" w:hAnsi="Times New Roman" w:cs="Times New Roman"/>
          <w:sz w:val="24"/>
          <w:shd w:val="clear" w:color="auto" w:fill="FFFFFF"/>
          <w:lang w:val="sr-Cyrl-CS"/>
        </w:rPr>
        <w:t>оператера ваздухоплова</w:t>
      </w:r>
      <w:r w:rsidR="00C861E6" w:rsidRPr="00627E9F">
        <w:rPr>
          <w:rFonts w:ascii="Times New Roman" w:hAnsi="Times New Roman" w:cs="Times New Roman"/>
          <w:sz w:val="24"/>
          <w:lang w:val="sr-Cyrl-CS"/>
        </w:rPr>
        <w:t xml:space="preserve"> </w:t>
      </w:r>
      <w:r w:rsidR="00C861E6" w:rsidRPr="00627E9F">
        <w:rPr>
          <w:rFonts w:ascii="Times New Roman" w:hAnsi="Times New Roman" w:cs="Times New Roman"/>
          <w:sz w:val="24"/>
          <w:shd w:val="clear" w:color="auto" w:fill="FFFFFF"/>
          <w:lang w:val="sr-Cyrl-CS"/>
        </w:rPr>
        <w:t>а тржишни инспектор над применом одредаба овог закона које се односе на доступност информација потрошачима о економичности потрошње горива и емисијама CO</w:t>
      </w:r>
      <w:r w:rsidR="00C861E6" w:rsidRPr="00627E9F">
        <w:rPr>
          <w:rFonts w:ascii="Times New Roman" w:hAnsi="Times New Roman" w:cs="Times New Roman"/>
          <w:sz w:val="24"/>
          <w:shd w:val="clear" w:color="auto" w:fill="FFFFFF"/>
          <w:vertAlign w:val="subscript"/>
          <w:lang w:val="sr-Cyrl-CS"/>
        </w:rPr>
        <w:t>2</w:t>
      </w:r>
      <w:r w:rsidR="00C861E6" w:rsidRPr="00627E9F">
        <w:rPr>
          <w:rFonts w:ascii="Times New Roman" w:hAnsi="Times New Roman" w:cs="Times New Roman"/>
          <w:sz w:val="24"/>
          <w:shd w:val="clear" w:color="auto" w:fill="FFFFFF"/>
          <w:lang w:val="sr-Cyrl-CS"/>
        </w:rPr>
        <w:t xml:space="preserve"> из нових путничких возила.</w:t>
      </w:r>
    </w:p>
    <w:p w14:paraId="3DED2F80" w14:textId="77777777" w:rsidR="00945D42" w:rsidRPr="00627E9F" w:rsidRDefault="00945D42" w:rsidP="00A23E72">
      <w:pPr>
        <w:pStyle w:val="stil1tekst"/>
        <w:tabs>
          <w:tab w:val="left" w:pos="9029"/>
        </w:tabs>
        <w:spacing w:before="0" w:beforeAutospacing="0" w:after="0" w:afterAutospacing="0"/>
        <w:ind w:right="-45"/>
        <w:jc w:val="both"/>
        <w:rPr>
          <w:rFonts w:eastAsiaTheme="minorHAnsi"/>
          <w:shd w:val="clear" w:color="auto" w:fill="FFFFFF"/>
          <w:lang w:val="sr-Cyrl-CS"/>
        </w:rPr>
      </w:pPr>
    </w:p>
    <w:p w14:paraId="4F4418B7" w14:textId="0066FFDC" w:rsidR="00945D42" w:rsidRPr="00627E9F" w:rsidRDefault="00154FD1" w:rsidP="00A23E72">
      <w:pPr>
        <w:shd w:val="clear" w:color="auto" w:fill="FFFFFF"/>
        <w:spacing w:after="0" w:line="240" w:lineRule="auto"/>
        <w:jc w:val="both"/>
        <w:rPr>
          <w:rFonts w:ascii="Times New Roman" w:hAnsi="Times New Roman" w:cs="Times New Roman"/>
          <w:b/>
          <w:sz w:val="24"/>
          <w:szCs w:val="24"/>
          <w:shd w:val="clear" w:color="auto" w:fill="FFFFFF"/>
          <w:lang w:val="sr-Cyrl-CS"/>
        </w:rPr>
      </w:pPr>
      <w:r w:rsidRPr="00627E9F">
        <w:rPr>
          <w:rFonts w:ascii="Times New Roman" w:hAnsi="Times New Roman" w:cs="Times New Roman"/>
          <w:b/>
          <w:sz w:val="24"/>
          <w:szCs w:val="24"/>
          <w:shd w:val="clear" w:color="auto" w:fill="FFFFFF"/>
          <w:lang w:val="sr-Cyrl-CS"/>
        </w:rPr>
        <w:t>10</w:t>
      </w:r>
      <w:r w:rsidR="00665AE1" w:rsidRPr="00627E9F">
        <w:rPr>
          <w:rFonts w:ascii="Times New Roman" w:hAnsi="Times New Roman" w:cs="Times New Roman"/>
          <w:b/>
          <w:sz w:val="24"/>
          <w:szCs w:val="24"/>
          <w:shd w:val="clear" w:color="auto" w:fill="FFFFFF"/>
          <w:lang w:val="sr-Cyrl-CS"/>
        </w:rPr>
        <w:t xml:space="preserve">. </w:t>
      </w:r>
      <w:r w:rsidR="004518C6" w:rsidRPr="00627E9F">
        <w:rPr>
          <w:rFonts w:ascii="Times New Roman" w:hAnsi="Times New Roman" w:cs="Times New Roman"/>
          <w:b/>
          <w:sz w:val="24"/>
          <w:szCs w:val="24"/>
          <w:shd w:val="clear" w:color="auto" w:fill="FFFFFF"/>
          <w:lang w:val="sr-Cyrl-CS"/>
        </w:rPr>
        <w:t>Казнене</w:t>
      </w:r>
      <w:r w:rsidR="00665AE1" w:rsidRPr="00627E9F">
        <w:rPr>
          <w:rFonts w:ascii="Times New Roman" w:hAnsi="Times New Roman" w:cs="Times New Roman"/>
          <w:b/>
          <w:sz w:val="24"/>
          <w:szCs w:val="24"/>
          <w:shd w:val="clear" w:color="auto" w:fill="FFFFFF"/>
          <w:lang w:val="sr-Cyrl-CS"/>
        </w:rPr>
        <w:t xml:space="preserve"> </w:t>
      </w:r>
      <w:r w:rsidR="004518C6" w:rsidRPr="00627E9F">
        <w:rPr>
          <w:rFonts w:ascii="Times New Roman" w:hAnsi="Times New Roman" w:cs="Times New Roman"/>
          <w:b/>
          <w:sz w:val="24"/>
          <w:szCs w:val="24"/>
          <w:shd w:val="clear" w:color="auto" w:fill="FFFFFF"/>
          <w:lang w:val="sr-Cyrl-CS"/>
        </w:rPr>
        <w:t>одредбе</w:t>
      </w:r>
      <w:r w:rsidR="00665AE1" w:rsidRPr="00627E9F">
        <w:rPr>
          <w:rFonts w:ascii="Times New Roman" w:hAnsi="Times New Roman" w:cs="Times New Roman"/>
          <w:b/>
          <w:sz w:val="24"/>
          <w:szCs w:val="24"/>
          <w:shd w:val="clear" w:color="auto" w:fill="FFFFFF"/>
          <w:lang w:val="sr-Cyrl-CS"/>
        </w:rPr>
        <w:t xml:space="preserve"> (</w:t>
      </w:r>
      <w:proofErr w:type="spellStart"/>
      <w:r w:rsidR="008D1390" w:rsidRPr="00627E9F">
        <w:rPr>
          <w:rFonts w:ascii="Times New Roman" w:hAnsi="Times New Roman" w:cs="Times New Roman"/>
          <w:b/>
          <w:sz w:val="24"/>
          <w:szCs w:val="24"/>
          <w:shd w:val="clear" w:color="auto" w:fill="FFFFFF"/>
          <w:lang w:val="sr-Cyrl-CS"/>
        </w:rPr>
        <w:t>чл</w:t>
      </w:r>
      <w:proofErr w:type="spellEnd"/>
      <w:r w:rsidR="008D1390" w:rsidRPr="00627E9F">
        <w:rPr>
          <w:rFonts w:ascii="Times New Roman" w:hAnsi="Times New Roman" w:cs="Times New Roman"/>
          <w:b/>
          <w:sz w:val="24"/>
          <w:szCs w:val="24"/>
          <w:shd w:val="clear" w:color="auto" w:fill="FFFFFF"/>
          <w:lang w:val="sr-Cyrl-CS"/>
        </w:rPr>
        <w:t>.</w:t>
      </w:r>
      <w:r w:rsidR="000B2FDD" w:rsidRPr="00627E9F">
        <w:rPr>
          <w:rFonts w:ascii="Times New Roman" w:hAnsi="Times New Roman" w:cs="Times New Roman"/>
          <w:b/>
          <w:sz w:val="24"/>
          <w:szCs w:val="24"/>
          <w:shd w:val="clear" w:color="auto" w:fill="FFFFFF"/>
          <w:lang w:val="sr-Cyrl-CS"/>
        </w:rPr>
        <w:t xml:space="preserve"> 7</w:t>
      </w:r>
      <w:r w:rsidR="00F75898" w:rsidRPr="00627E9F">
        <w:rPr>
          <w:rFonts w:ascii="Times New Roman" w:hAnsi="Times New Roman" w:cs="Times New Roman"/>
          <w:b/>
          <w:sz w:val="24"/>
          <w:szCs w:val="24"/>
          <w:shd w:val="clear" w:color="auto" w:fill="FFFFFF"/>
          <w:lang w:val="sr-Cyrl-CS"/>
        </w:rPr>
        <w:t>0</w:t>
      </w:r>
      <w:r w:rsidR="00665AE1" w:rsidRPr="00627E9F">
        <w:rPr>
          <w:rFonts w:ascii="Times New Roman" w:hAnsi="Times New Roman" w:cs="Times New Roman"/>
          <w:b/>
          <w:sz w:val="24"/>
          <w:szCs w:val="24"/>
          <w:shd w:val="clear" w:color="auto" w:fill="FFFFFF"/>
          <w:lang w:val="sr-Cyrl-CS"/>
        </w:rPr>
        <w:t xml:space="preserve"> – </w:t>
      </w:r>
      <w:r w:rsidR="002F337B" w:rsidRPr="00627E9F">
        <w:rPr>
          <w:rFonts w:ascii="Times New Roman" w:hAnsi="Times New Roman" w:cs="Times New Roman"/>
          <w:b/>
          <w:sz w:val="24"/>
          <w:szCs w:val="24"/>
          <w:shd w:val="clear" w:color="auto" w:fill="FFFFFF"/>
          <w:lang w:val="sr-Cyrl-CS"/>
        </w:rPr>
        <w:t>7</w:t>
      </w:r>
      <w:r w:rsidR="00F75898" w:rsidRPr="00627E9F">
        <w:rPr>
          <w:rFonts w:ascii="Times New Roman" w:hAnsi="Times New Roman" w:cs="Times New Roman"/>
          <w:b/>
          <w:sz w:val="24"/>
          <w:szCs w:val="24"/>
          <w:shd w:val="clear" w:color="auto" w:fill="FFFFFF"/>
          <w:lang w:val="sr-Cyrl-CS"/>
        </w:rPr>
        <w:t>4</w:t>
      </w:r>
      <w:r w:rsidR="00665AE1" w:rsidRPr="00627E9F">
        <w:rPr>
          <w:rFonts w:ascii="Times New Roman" w:hAnsi="Times New Roman" w:cs="Times New Roman"/>
          <w:b/>
          <w:sz w:val="24"/>
          <w:szCs w:val="24"/>
          <w:shd w:val="clear" w:color="auto" w:fill="FFFFFF"/>
          <w:lang w:val="sr-Cyrl-CS"/>
        </w:rPr>
        <w:t>.</w:t>
      </w:r>
      <w:r w:rsidR="008D1390" w:rsidRPr="00627E9F">
        <w:rPr>
          <w:rFonts w:ascii="Times New Roman" w:hAnsi="Times New Roman" w:cs="Times New Roman"/>
          <w:b/>
          <w:sz w:val="24"/>
          <w:szCs w:val="24"/>
          <w:shd w:val="clear" w:color="auto" w:fill="FFFFFF"/>
          <w:lang w:val="sr-Cyrl-CS"/>
        </w:rPr>
        <w:t xml:space="preserve"> Предлога закона</w:t>
      </w:r>
      <w:r w:rsidR="00665AE1" w:rsidRPr="00627E9F">
        <w:rPr>
          <w:rFonts w:ascii="Times New Roman" w:hAnsi="Times New Roman" w:cs="Times New Roman"/>
          <w:b/>
          <w:sz w:val="24"/>
          <w:szCs w:val="24"/>
          <w:shd w:val="clear" w:color="auto" w:fill="FFFFFF"/>
          <w:lang w:val="sr-Cyrl-CS"/>
        </w:rPr>
        <w:t>)</w:t>
      </w:r>
    </w:p>
    <w:p w14:paraId="02750ECF" w14:textId="77777777" w:rsidR="00945D42" w:rsidRPr="00627E9F" w:rsidRDefault="00945D42" w:rsidP="00A23E72">
      <w:pPr>
        <w:autoSpaceDE w:val="0"/>
        <w:autoSpaceDN w:val="0"/>
        <w:adjustRightInd w:val="0"/>
        <w:spacing w:after="0" w:line="240" w:lineRule="auto"/>
        <w:jc w:val="both"/>
        <w:rPr>
          <w:rFonts w:ascii="Times New Roman" w:hAnsi="Times New Roman" w:cs="Times New Roman"/>
          <w:sz w:val="24"/>
          <w:szCs w:val="24"/>
          <w:shd w:val="clear" w:color="auto" w:fill="FFFFFF"/>
          <w:lang w:val="sr-Cyrl-CS"/>
        </w:rPr>
      </w:pPr>
    </w:p>
    <w:p w14:paraId="5FC5C502" w14:textId="67F495C1" w:rsidR="00945D42" w:rsidRPr="00627E9F" w:rsidRDefault="004518C6" w:rsidP="002F337B">
      <w:pPr>
        <w:autoSpaceDE w:val="0"/>
        <w:autoSpaceDN w:val="0"/>
        <w:adjustRightInd w:val="0"/>
        <w:spacing w:after="0" w:line="240" w:lineRule="auto"/>
        <w:ind w:firstLine="708"/>
        <w:jc w:val="both"/>
        <w:rPr>
          <w:rFonts w:ascii="Times New Roman" w:hAnsi="Times New Roman" w:cs="Times New Roman"/>
          <w:sz w:val="24"/>
          <w:szCs w:val="24"/>
          <w:shd w:val="clear" w:color="auto" w:fill="FFFFFF"/>
          <w:lang w:val="sr-Cyrl-CS"/>
        </w:rPr>
      </w:pPr>
      <w:r w:rsidRPr="00627E9F">
        <w:rPr>
          <w:rFonts w:ascii="Times New Roman" w:hAnsi="Times New Roman" w:cs="Times New Roman"/>
          <w:sz w:val="24"/>
          <w:szCs w:val="24"/>
          <w:shd w:val="clear" w:color="auto" w:fill="FFFFFF"/>
          <w:lang w:val="sr-Cyrl-CS"/>
        </w:rPr>
        <w:t>У</w:t>
      </w:r>
      <w:r w:rsidR="00462A7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овом</w:t>
      </w:r>
      <w:r w:rsidR="00462A7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оде</w:t>
      </w:r>
      <w:r w:rsidR="009B10A6" w:rsidRPr="00627E9F">
        <w:rPr>
          <w:rFonts w:ascii="Times New Roman" w:hAnsi="Times New Roman" w:cs="Times New Roman"/>
          <w:sz w:val="24"/>
          <w:szCs w:val="24"/>
          <w:shd w:val="clear" w:color="auto" w:fill="FFFFFF"/>
          <w:lang w:val="sr-Cyrl-CS"/>
        </w:rPr>
        <w:t>љ</w:t>
      </w:r>
      <w:r w:rsidRPr="00627E9F">
        <w:rPr>
          <w:rFonts w:ascii="Times New Roman" w:hAnsi="Times New Roman" w:cs="Times New Roman"/>
          <w:sz w:val="24"/>
          <w:szCs w:val="24"/>
          <w:shd w:val="clear" w:color="auto" w:fill="FFFFFF"/>
          <w:lang w:val="sr-Cyrl-CS"/>
        </w:rPr>
        <w:t>ку</w:t>
      </w:r>
      <w:r w:rsidR="00462A7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предвиђене</w:t>
      </w:r>
      <w:r w:rsidR="00462A7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су</w:t>
      </w:r>
      <w:r w:rsidR="00462A7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санкције</w:t>
      </w:r>
      <w:r w:rsidR="00462A7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односно</w:t>
      </w:r>
      <w:r w:rsidR="00462A7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новчане</w:t>
      </w:r>
      <w:r w:rsidR="00462A7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казне</w:t>
      </w:r>
      <w:r w:rsidR="00462A7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привредне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преступе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прекршаје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правна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лица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предузетнике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као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одговорна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лица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надлежним</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органима</w:t>
      </w:r>
      <w:r w:rsidR="006C0497" w:rsidRPr="00627E9F">
        <w:rPr>
          <w:rFonts w:ascii="Times New Roman" w:hAnsi="Times New Roman" w:cs="Times New Roman"/>
          <w:sz w:val="24"/>
          <w:szCs w:val="24"/>
          <w:shd w:val="clear" w:color="auto" w:fill="FFFFFF"/>
          <w:lang w:val="sr-Cyrl-CS"/>
        </w:rPr>
        <w:t xml:space="preserve"> – </w:t>
      </w:r>
      <w:r w:rsidRPr="00627E9F">
        <w:rPr>
          <w:rFonts w:ascii="Times New Roman" w:hAnsi="Times New Roman" w:cs="Times New Roman"/>
          <w:sz w:val="24"/>
          <w:szCs w:val="24"/>
          <w:shd w:val="clear" w:color="auto" w:fill="FFFFFF"/>
          <w:lang w:val="sr-Cyrl-CS"/>
        </w:rPr>
        <w:t>Министарству</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Агенцији</w:t>
      </w:r>
      <w:r w:rsidR="006C0497" w:rsidRPr="00627E9F">
        <w:rPr>
          <w:rFonts w:ascii="Times New Roman" w:hAnsi="Times New Roman" w:cs="Times New Roman"/>
          <w:sz w:val="24"/>
          <w:szCs w:val="24"/>
          <w:shd w:val="clear" w:color="auto" w:fill="FFFFFF"/>
          <w:lang w:val="sr-Cyrl-CS"/>
        </w:rPr>
        <w:t xml:space="preserve">, </w:t>
      </w:r>
      <w:proofErr w:type="spellStart"/>
      <w:r w:rsidRPr="00627E9F">
        <w:rPr>
          <w:rFonts w:ascii="Times New Roman" w:hAnsi="Times New Roman" w:cs="Times New Roman"/>
          <w:sz w:val="24"/>
          <w:szCs w:val="24"/>
          <w:shd w:val="clear" w:color="auto" w:fill="FFFFFF"/>
          <w:lang w:val="sr-Cyrl-CS"/>
        </w:rPr>
        <w:t>Директорату</w:t>
      </w:r>
      <w:proofErr w:type="spellEnd"/>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r w:rsidR="003E1003">
        <w:rPr>
          <w:rFonts w:ascii="Times New Roman" w:hAnsi="Times New Roman" w:cs="Times New Roman"/>
          <w:sz w:val="24"/>
          <w:szCs w:val="24"/>
          <w:shd w:val="clear" w:color="auto" w:fill="FFFFFF"/>
          <w:lang w:val="sr-Cyrl-CS"/>
        </w:rPr>
        <w:t>АТС</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Висина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новчаних</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казни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је</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усклађена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Законом</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привредним</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преступима</w:t>
      </w:r>
      <w:r w:rsidR="006C0497" w:rsidRPr="00627E9F">
        <w:rPr>
          <w:rFonts w:ascii="Times New Roman" w:hAnsi="Times New Roman" w:cs="Times New Roman"/>
          <w:sz w:val="24"/>
          <w:szCs w:val="24"/>
          <w:shd w:val="clear" w:color="auto" w:fill="FFFFFF"/>
          <w:lang w:val="sr-Cyrl-CS"/>
        </w:rPr>
        <w:t xml:space="preserve"> </w:t>
      </w:r>
      <w:r w:rsidR="0085170A" w:rsidRPr="00627E9F">
        <w:rPr>
          <w:rFonts w:ascii="Times New Roman" w:hAnsi="Times New Roman" w:cs="Times New Roman"/>
          <w:sz w:val="24"/>
          <w:szCs w:val="24"/>
          <w:lang w:val="sr-Cyrl-CS"/>
        </w:rPr>
        <w:t>(„</w:t>
      </w:r>
      <w:r w:rsidRPr="00627E9F">
        <w:rPr>
          <w:rFonts w:ascii="Times New Roman" w:hAnsi="Times New Roman" w:cs="Times New Roman"/>
          <w:sz w:val="24"/>
          <w:szCs w:val="24"/>
          <w:shd w:val="clear" w:color="auto" w:fill="FFFFFF"/>
          <w:lang w:val="sr-Cyrl-CS"/>
        </w:rPr>
        <w:t>Службени</w:t>
      </w:r>
      <w:r w:rsidR="00901292"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лист</w:t>
      </w:r>
      <w:r w:rsidR="00901292"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СФРЈ</w:t>
      </w:r>
      <w:r w:rsidR="00C943EB" w:rsidRPr="00627E9F">
        <w:rPr>
          <w:rFonts w:ascii="Times New Roman" w:hAnsi="Times New Roman" w:cs="Times New Roman"/>
          <w:sz w:val="24"/>
          <w:szCs w:val="24"/>
          <w:shd w:val="clear" w:color="auto" w:fill="FFFFFF"/>
          <w:lang w:val="sr-Cyrl-CS"/>
        </w:rPr>
        <w:t>”</w:t>
      </w:r>
      <w:r w:rsidR="00901292"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бр</w:t>
      </w:r>
      <w:r w:rsidR="00901292" w:rsidRPr="00627E9F">
        <w:rPr>
          <w:rFonts w:ascii="Times New Roman" w:hAnsi="Times New Roman" w:cs="Times New Roman"/>
          <w:sz w:val="24"/>
          <w:szCs w:val="24"/>
          <w:shd w:val="clear" w:color="auto" w:fill="FFFFFF"/>
          <w:lang w:val="sr-Cyrl-CS"/>
        </w:rPr>
        <w:t xml:space="preserve">. 4/77, 36/77, 14/85, 10/86, 74/87, 57/89 </w:t>
      </w:r>
      <w:r w:rsidRPr="00627E9F">
        <w:rPr>
          <w:rFonts w:ascii="Times New Roman" w:hAnsi="Times New Roman" w:cs="Times New Roman"/>
          <w:sz w:val="24"/>
          <w:szCs w:val="24"/>
          <w:shd w:val="clear" w:color="auto" w:fill="FFFFFF"/>
          <w:lang w:val="sr-Cyrl-CS"/>
        </w:rPr>
        <w:t>и</w:t>
      </w:r>
      <w:r w:rsidR="00901292" w:rsidRPr="00627E9F">
        <w:rPr>
          <w:rFonts w:ascii="Times New Roman" w:hAnsi="Times New Roman" w:cs="Times New Roman"/>
          <w:sz w:val="24"/>
          <w:szCs w:val="24"/>
          <w:shd w:val="clear" w:color="auto" w:fill="FFFFFF"/>
          <w:lang w:val="sr-Cyrl-CS"/>
        </w:rPr>
        <w:t xml:space="preserve"> 3/90 </w:t>
      </w:r>
      <w:r w:rsidRPr="00627E9F">
        <w:rPr>
          <w:rFonts w:ascii="Times New Roman" w:hAnsi="Times New Roman" w:cs="Times New Roman"/>
          <w:sz w:val="24"/>
          <w:szCs w:val="24"/>
          <w:shd w:val="clear" w:color="auto" w:fill="FFFFFF"/>
          <w:lang w:val="sr-Cyrl-CS"/>
        </w:rPr>
        <w:t>и</w:t>
      </w:r>
      <w:r w:rsidR="00901292"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Службени</w:t>
      </w:r>
      <w:r w:rsidR="00901292"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лист</w:t>
      </w:r>
      <w:r w:rsidR="00901292"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СРЈ</w:t>
      </w:r>
      <w:r w:rsidR="00C943EB" w:rsidRPr="00627E9F">
        <w:rPr>
          <w:rFonts w:ascii="Times New Roman" w:hAnsi="Times New Roman" w:cs="Times New Roman"/>
          <w:sz w:val="24"/>
          <w:szCs w:val="24"/>
          <w:shd w:val="clear" w:color="auto" w:fill="FFFFFF"/>
          <w:lang w:val="sr-Cyrl-CS"/>
        </w:rPr>
        <w:t>”</w:t>
      </w:r>
      <w:r w:rsidR="00901292"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бр</w:t>
      </w:r>
      <w:r w:rsidR="00901292" w:rsidRPr="00627E9F">
        <w:rPr>
          <w:rFonts w:ascii="Times New Roman" w:hAnsi="Times New Roman" w:cs="Times New Roman"/>
          <w:sz w:val="24"/>
          <w:szCs w:val="24"/>
          <w:shd w:val="clear" w:color="auto" w:fill="FFFFFF"/>
          <w:lang w:val="sr-Cyrl-CS"/>
        </w:rPr>
        <w:t xml:space="preserve">. 27/92, 16/93, 31/93, 41/93, 50/93, 24/94, 28/96 </w:t>
      </w:r>
      <w:r w:rsidRPr="00627E9F">
        <w:rPr>
          <w:rFonts w:ascii="Times New Roman" w:hAnsi="Times New Roman" w:cs="Times New Roman"/>
          <w:sz w:val="24"/>
          <w:szCs w:val="24"/>
          <w:shd w:val="clear" w:color="auto" w:fill="FFFFFF"/>
          <w:lang w:val="sr-Cyrl-CS"/>
        </w:rPr>
        <w:t>и</w:t>
      </w:r>
      <w:r w:rsidR="007D680A" w:rsidRPr="00627E9F">
        <w:rPr>
          <w:rFonts w:ascii="Times New Roman" w:hAnsi="Times New Roman" w:cs="Times New Roman"/>
          <w:sz w:val="24"/>
          <w:szCs w:val="24"/>
          <w:shd w:val="clear" w:color="auto" w:fill="FFFFFF"/>
          <w:lang w:val="sr-Cyrl-CS"/>
        </w:rPr>
        <w:t xml:space="preserve"> 64/</w:t>
      </w:r>
      <w:r w:rsidR="00901292" w:rsidRPr="00627E9F">
        <w:rPr>
          <w:rFonts w:ascii="Times New Roman" w:hAnsi="Times New Roman" w:cs="Times New Roman"/>
          <w:sz w:val="24"/>
          <w:szCs w:val="24"/>
          <w:shd w:val="clear" w:color="auto" w:fill="FFFFFF"/>
          <w:lang w:val="sr-Cyrl-CS"/>
        </w:rPr>
        <w:t xml:space="preserve">01 </w:t>
      </w:r>
      <w:r w:rsidRPr="00627E9F">
        <w:rPr>
          <w:rFonts w:ascii="Times New Roman" w:hAnsi="Times New Roman" w:cs="Times New Roman"/>
          <w:sz w:val="24"/>
          <w:szCs w:val="24"/>
          <w:shd w:val="clear" w:color="auto" w:fill="FFFFFF"/>
          <w:lang w:val="sr-Cyrl-CS"/>
        </w:rPr>
        <w:t>и</w:t>
      </w:r>
      <w:r w:rsidR="00901292"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Службени</w:t>
      </w:r>
      <w:r w:rsidR="00901292"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гласник</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РС</w:t>
      </w:r>
      <w:r w:rsidR="00C943EB" w:rsidRPr="00627E9F">
        <w:rPr>
          <w:rFonts w:ascii="Times New Roman" w:hAnsi="Times New Roman" w:cs="Times New Roman"/>
          <w:sz w:val="24"/>
          <w:szCs w:val="24"/>
          <w:shd w:val="clear" w:color="auto" w:fill="FFFFFF"/>
          <w:lang w:val="sr-Cyrl-CS"/>
        </w:rPr>
        <w:t>”</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бр</w:t>
      </w:r>
      <w:r w:rsidR="007D680A" w:rsidRPr="00627E9F">
        <w:rPr>
          <w:rFonts w:ascii="Times New Roman" w:hAnsi="Times New Roman" w:cs="Times New Roman"/>
          <w:sz w:val="24"/>
          <w:szCs w:val="24"/>
          <w:shd w:val="clear" w:color="auto" w:fill="FFFFFF"/>
          <w:lang w:val="sr-Cyrl-CS"/>
        </w:rPr>
        <w:t>ој 101/</w:t>
      </w:r>
      <w:r w:rsidR="006C0497" w:rsidRPr="00627E9F">
        <w:rPr>
          <w:rFonts w:ascii="Times New Roman" w:hAnsi="Times New Roman" w:cs="Times New Roman"/>
          <w:sz w:val="24"/>
          <w:szCs w:val="24"/>
          <w:shd w:val="clear" w:color="auto" w:fill="FFFFFF"/>
          <w:lang w:val="sr-Cyrl-CS"/>
        </w:rPr>
        <w:t xml:space="preserve">05 – </w:t>
      </w:r>
      <w:proofErr w:type="spellStart"/>
      <w:r w:rsidRPr="00627E9F">
        <w:rPr>
          <w:rFonts w:ascii="Times New Roman" w:hAnsi="Times New Roman" w:cs="Times New Roman"/>
          <w:sz w:val="24"/>
          <w:szCs w:val="24"/>
          <w:shd w:val="clear" w:color="auto" w:fill="FFFFFF"/>
          <w:lang w:val="sr-Cyrl-CS"/>
        </w:rPr>
        <w:t>др</w:t>
      </w:r>
      <w:r w:rsidR="006C0497" w:rsidRPr="00627E9F">
        <w:rPr>
          <w:rFonts w:ascii="Times New Roman" w:hAnsi="Times New Roman" w:cs="Times New Roman"/>
          <w:sz w:val="24"/>
          <w:szCs w:val="24"/>
          <w:shd w:val="clear" w:color="auto" w:fill="FFFFFF"/>
          <w:lang w:val="sr-Cyrl-CS"/>
        </w:rPr>
        <w:t>.</w:t>
      </w:r>
      <w:r w:rsidRPr="00627E9F">
        <w:rPr>
          <w:rFonts w:ascii="Times New Roman" w:hAnsi="Times New Roman" w:cs="Times New Roman"/>
          <w:sz w:val="24"/>
          <w:szCs w:val="24"/>
          <w:shd w:val="clear" w:color="auto" w:fill="FFFFFF"/>
          <w:lang w:val="sr-Cyrl-CS"/>
        </w:rPr>
        <w:t>закон</w:t>
      </w:r>
      <w:proofErr w:type="spellEnd"/>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Законом</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о</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прекршајима</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Службени</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гласник</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РС</w:t>
      </w:r>
      <w:r w:rsidR="00C943EB" w:rsidRPr="00627E9F">
        <w:rPr>
          <w:rFonts w:ascii="Times New Roman" w:hAnsi="Times New Roman" w:cs="Times New Roman"/>
          <w:sz w:val="24"/>
          <w:szCs w:val="24"/>
          <w:shd w:val="clear" w:color="auto" w:fill="FFFFFF"/>
          <w:lang w:val="sr-Cyrl-CS"/>
        </w:rPr>
        <w:t>”</w:t>
      </w:r>
      <w:r w:rsidR="007D680A" w:rsidRPr="00627E9F">
        <w:rPr>
          <w:rFonts w:ascii="Times New Roman" w:hAnsi="Times New Roman" w:cs="Times New Roman"/>
          <w:sz w:val="24"/>
          <w:szCs w:val="24"/>
          <w:shd w:val="clear" w:color="auto" w:fill="FFFFFF"/>
          <w:lang w:val="sr-Cyrl-CS"/>
        </w:rPr>
        <w:t>,</w:t>
      </w:r>
      <w:r w:rsidR="006C0497"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број</w:t>
      </w:r>
      <w:r w:rsidR="007D680A" w:rsidRPr="00627E9F">
        <w:rPr>
          <w:rFonts w:ascii="Times New Roman" w:hAnsi="Times New Roman" w:cs="Times New Roman"/>
          <w:sz w:val="24"/>
          <w:szCs w:val="24"/>
          <w:shd w:val="clear" w:color="auto" w:fill="FFFFFF"/>
          <w:lang w:val="sr-Cyrl-CS"/>
        </w:rPr>
        <w:t xml:space="preserve"> 65/</w:t>
      </w:r>
      <w:r w:rsidR="006C0497" w:rsidRPr="00627E9F">
        <w:rPr>
          <w:rFonts w:ascii="Times New Roman" w:hAnsi="Times New Roman" w:cs="Times New Roman"/>
          <w:sz w:val="24"/>
          <w:szCs w:val="24"/>
          <w:shd w:val="clear" w:color="auto" w:fill="FFFFFF"/>
          <w:lang w:val="sr-Cyrl-CS"/>
        </w:rPr>
        <w:t>13)</w:t>
      </w:r>
      <w:r w:rsidR="00512796" w:rsidRPr="00627E9F">
        <w:rPr>
          <w:rFonts w:ascii="Times New Roman" w:hAnsi="Times New Roman" w:cs="Times New Roman"/>
          <w:sz w:val="24"/>
          <w:szCs w:val="24"/>
          <w:shd w:val="clear" w:color="auto" w:fill="FFFFFF"/>
          <w:lang w:val="sr-Cyrl-CS"/>
        </w:rPr>
        <w:t>.</w:t>
      </w:r>
    </w:p>
    <w:p w14:paraId="302F2F22" w14:textId="77777777" w:rsidR="001D066B" w:rsidRPr="00627E9F" w:rsidRDefault="001D066B" w:rsidP="002F337B">
      <w:pPr>
        <w:autoSpaceDE w:val="0"/>
        <w:autoSpaceDN w:val="0"/>
        <w:adjustRightInd w:val="0"/>
        <w:spacing w:after="0" w:line="240" w:lineRule="auto"/>
        <w:ind w:firstLine="708"/>
        <w:jc w:val="both"/>
        <w:rPr>
          <w:rFonts w:ascii="Times New Roman" w:hAnsi="Times New Roman" w:cs="Times New Roman"/>
          <w:sz w:val="24"/>
          <w:szCs w:val="24"/>
          <w:shd w:val="clear" w:color="auto" w:fill="FFFFFF"/>
          <w:lang w:val="sr-Cyrl-CS"/>
        </w:rPr>
      </w:pPr>
    </w:p>
    <w:p w14:paraId="42E1A036" w14:textId="15BE85CC" w:rsidR="001D066B" w:rsidRPr="00627E9F" w:rsidRDefault="001D066B" w:rsidP="001D066B">
      <w:pPr>
        <w:shd w:val="clear" w:color="auto" w:fill="FFFFFF"/>
        <w:spacing w:after="0" w:line="240" w:lineRule="auto"/>
        <w:jc w:val="both"/>
        <w:rPr>
          <w:rFonts w:ascii="Times New Roman" w:hAnsi="Times New Roman"/>
          <w:b/>
          <w:sz w:val="24"/>
          <w:shd w:val="clear" w:color="auto" w:fill="FFFFFF"/>
          <w:lang w:val="sr-Cyrl-CS"/>
        </w:rPr>
      </w:pPr>
      <w:r w:rsidRPr="00627E9F">
        <w:rPr>
          <w:rFonts w:ascii="Times New Roman" w:hAnsi="Times New Roman"/>
          <w:b/>
          <w:sz w:val="24"/>
          <w:shd w:val="clear" w:color="auto" w:fill="FFFFFF"/>
          <w:lang w:val="sr-Cyrl-CS"/>
        </w:rPr>
        <w:t>11. Прелазн</w:t>
      </w:r>
      <w:r w:rsidR="00C1520D" w:rsidRPr="00627E9F">
        <w:rPr>
          <w:rFonts w:ascii="Times New Roman" w:hAnsi="Times New Roman"/>
          <w:b/>
          <w:sz w:val="24"/>
          <w:shd w:val="clear" w:color="auto" w:fill="FFFFFF"/>
          <w:lang w:val="sr-Cyrl-CS"/>
        </w:rPr>
        <w:t xml:space="preserve">е и завршне одредбе (чланови </w:t>
      </w:r>
      <w:r w:rsidRPr="00627E9F">
        <w:rPr>
          <w:rFonts w:ascii="Times New Roman" w:hAnsi="Times New Roman"/>
          <w:b/>
          <w:sz w:val="24"/>
          <w:shd w:val="clear" w:color="auto" w:fill="FFFFFF"/>
          <w:lang w:val="sr-Cyrl-CS"/>
        </w:rPr>
        <w:t>7</w:t>
      </w:r>
      <w:r w:rsidR="00F75898" w:rsidRPr="00627E9F">
        <w:rPr>
          <w:rFonts w:ascii="Times New Roman" w:hAnsi="Times New Roman"/>
          <w:b/>
          <w:sz w:val="24"/>
          <w:shd w:val="clear" w:color="auto" w:fill="FFFFFF"/>
          <w:lang w:val="sr-Cyrl-CS"/>
        </w:rPr>
        <w:t>5</w:t>
      </w:r>
      <w:r w:rsidR="00C1520D" w:rsidRPr="00627E9F">
        <w:rPr>
          <w:rFonts w:ascii="Times New Roman" w:hAnsi="Times New Roman"/>
          <w:b/>
          <w:sz w:val="24"/>
          <w:shd w:val="clear" w:color="auto" w:fill="FFFFFF"/>
          <w:lang w:val="sr-Cyrl-CS"/>
        </w:rPr>
        <w:t xml:space="preserve"> </w:t>
      </w:r>
      <w:r w:rsidRPr="00627E9F">
        <w:rPr>
          <w:rFonts w:ascii="Times New Roman" w:hAnsi="Times New Roman"/>
          <w:b/>
          <w:sz w:val="24"/>
          <w:shd w:val="clear" w:color="auto" w:fill="FFFFFF"/>
          <w:lang w:val="sr-Cyrl-CS"/>
        </w:rPr>
        <w:t>– 8</w:t>
      </w:r>
      <w:r w:rsidR="00430479" w:rsidRPr="00627E9F">
        <w:rPr>
          <w:rFonts w:ascii="Times New Roman" w:hAnsi="Times New Roman"/>
          <w:b/>
          <w:sz w:val="24"/>
          <w:shd w:val="clear" w:color="auto" w:fill="FFFFFF"/>
          <w:lang w:val="sr-Cyrl-CS"/>
        </w:rPr>
        <w:t>3</w:t>
      </w:r>
      <w:r w:rsidRPr="00627E9F">
        <w:rPr>
          <w:rFonts w:ascii="Times New Roman" w:hAnsi="Times New Roman"/>
          <w:b/>
          <w:sz w:val="24"/>
          <w:shd w:val="clear" w:color="auto" w:fill="FFFFFF"/>
          <w:lang w:val="sr-Cyrl-CS"/>
        </w:rPr>
        <w:t>.</w:t>
      </w:r>
      <w:r w:rsidR="00C1520D" w:rsidRPr="00627E9F">
        <w:rPr>
          <w:rFonts w:ascii="Times New Roman" w:hAnsi="Times New Roman" w:cs="Times New Roman"/>
          <w:b/>
          <w:sz w:val="24"/>
          <w:szCs w:val="24"/>
          <w:shd w:val="clear" w:color="auto" w:fill="FFFFFF"/>
          <w:lang w:val="sr-Cyrl-CS"/>
        </w:rPr>
        <w:t xml:space="preserve"> Предлога закона</w:t>
      </w:r>
      <w:r w:rsidRPr="00627E9F">
        <w:rPr>
          <w:rFonts w:ascii="Times New Roman" w:hAnsi="Times New Roman"/>
          <w:b/>
          <w:sz w:val="24"/>
          <w:shd w:val="clear" w:color="auto" w:fill="FFFFFF"/>
          <w:lang w:val="sr-Cyrl-CS"/>
        </w:rPr>
        <w:t>)</w:t>
      </w:r>
    </w:p>
    <w:p w14:paraId="24C510E5" w14:textId="77777777" w:rsidR="001F3F5E" w:rsidRPr="00627E9F" w:rsidRDefault="001F3F5E" w:rsidP="001D066B">
      <w:pPr>
        <w:shd w:val="clear" w:color="auto" w:fill="FFFFFF"/>
        <w:spacing w:after="0" w:line="240" w:lineRule="auto"/>
        <w:jc w:val="both"/>
        <w:rPr>
          <w:rFonts w:ascii="Times New Roman" w:hAnsi="Times New Roman" w:cs="Times New Roman"/>
          <w:b/>
          <w:sz w:val="24"/>
          <w:szCs w:val="24"/>
          <w:shd w:val="clear" w:color="auto" w:fill="FFFFFF"/>
          <w:lang w:val="sr-Cyrl-CS"/>
        </w:rPr>
      </w:pPr>
    </w:p>
    <w:p w14:paraId="64CC0338" w14:textId="5292A3EC" w:rsidR="001D066B" w:rsidRPr="00627E9F" w:rsidRDefault="001D066B" w:rsidP="00DE7F67">
      <w:pPr>
        <w:shd w:val="clear" w:color="auto" w:fill="FFFFFF"/>
        <w:spacing w:after="0" w:line="240" w:lineRule="auto"/>
        <w:ind w:firstLine="708"/>
        <w:jc w:val="both"/>
        <w:rPr>
          <w:rFonts w:ascii="Times New Roman" w:hAnsi="Times New Roman" w:cs="Times New Roman"/>
          <w:sz w:val="24"/>
          <w:szCs w:val="24"/>
          <w:shd w:val="clear" w:color="auto" w:fill="FFFFFF"/>
          <w:lang w:val="sr-Cyrl-CS"/>
        </w:rPr>
      </w:pPr>
      <w:r w:rsidRPr="00627E9F">
        <w:rPr>
          <w:rFonts w:ascii="Times New Roman" w:hAnsi="Times New Roman" w:cs="Times New Roman"/>
          <w:sz w:val="24"/>
          <w:szCs w:val="24"/>
          <w:shd w:val="clear" w:color="auto" w:fill="FFFFFF"/>
          <w:lang w:val="sr-Cyrl-CS"/>
        </w:rPr>
        <w:t>Чланом 7</w:t>
      </w:r>
      <w:r w:rsidR="00F75898" w:rsidRPr="00627E9F">
        <w:rPr>
          <w:rFonts w:ascii="Times New Roman" w:hAnsi="Times New Roman" w:cs="Times New Roman"/>
          <w:sz w:val="24"/>
          <w:szCs w:val="24"/>
          <w:shd w:val="clear" w:color="auto" w:fill="FFFFFF"/>
          <w:lang w:val="sr-Cyrl-CS"/>
        </w:rPr>
        <w:t>5</w:t>
      </w:r>
      <w:r w:rsidRPr="00627E9F">
        <w:rPr>
          <w:rFonts w:ascii="Times New Roman" w:hAnsi="Times New Roman" w:cs="Times New Roman"/>
          <w:sz w:val="24"/>
          <w:szCs w:val="24"/>
          <w:shd w:val="clear" w:color="auto" w:fill="FFFFFF"/>
          <w:lang w:val="sr-Cyrl-CS"/>
        </w:rPr>
        <w:t xml:space="preserve">. </w:t>
      </w:r>
      <w:r w:rsidR="007D680A" w:rsidRPr="00627E9F">
        <w:rPr>
          <w:rFonts w:ascii="Times New Roman" w:hAnsi="Times New Roman" w:cs="Times New Roman"/>
          <w:sz w:val="24"/>
          <w:szCs w:val="24"/>
          <w:shd w:val="clear" w:color="auto" w:fill="FFFFFF"/>
          <w:lang w:val="sr-Cyrl-CS"/>
        </w:rPr>
        <w:t xml:space="preserve">Предлога закона </w:t>
      </w:r>
      <w:r w:rsidRPr="00627E9F">
        <w:rPr>
          <w:rFonts w:ascii="Times New Roman" w:hAnsi="Times New Roman" w:cs="Times New Roman"/>
          <w:sz w:val="24"/>
          <w:szCs w:val="24"/>
          <w:shd w:val="clear" w:color="auto" w:fill="FFFFFF"/>
          <w:lang w:val="sr-Cyrl-CS"/>
        </w:rPr>
        <w:t>је прописано да је добављач и продавац дужан да ознаку о економичности потрошње горива и емисијама СО</w:t>
      </w:r>
      <w:r w:rsidRPr="00627E9F">
        <w:rPr>
          <w:rFonts w:ascii="Times New Roman" w:hAnsi="Times New Roman"/>
          <w:sz w:val="24"/>
          <w:shd w:val="clear" w:color="auto" w:fill="FFFFFF"/>
          <w:vertAlign w:val="subscript"/>
          <w:lang w:val="sr-Cyrl-CS"/>
        </w:rPr>
        <w:t>2</w:t>
      </w:r>
      <w:r w:rsidRPr="00627E9F">
        <w:rPr>
          <w:rFonts w:ascii="Times New Roman" w:hAnsi="Times New Roman" w:cs="Times New Roman"/>
          <w:sz w:val="24"/>
          <w:szCs w:val="24"/>
          <w:shd w:val="clear" w:color="auto" w:fill="FFFFFF"/>
          <w:lang w:val="sr-Cyrl-CS"/>
        </w:rPr>
        <w:t>, плакат и дисплеј са подацима о потрошњи горива и званичним емисијама СО</w:t>
      </w:r>
      <w:r w:rsidRPr="00627E9F">
        <w:rPr>
          <w:rFonts w:ascii="Times New Roman" w:hAnsi="Times New Roman"/>
          <w:sz w:val="24"/>
          <w:shd w:val="clear" w:color="auto" w:fill="FFFFFF"/>
          <w:vertAlign w:val="subscript"/>
          <w:lang w:val="sr-Cyrl-CS"/>
        </w:rPr>
        <w:t>2</w:t>
      </w:r>
      <w:r w:rsidRPr="00627E9F">
        <w:rPr>
          <w:rFonts w:ascii="Times New Roman" w:hAnsi="Times New Roman" w:cs="Times New Roman"/>
          <w:sz w:val="24"/>
          <w:szCs w:val="24"/>
          <w:shd w:val="clear" w:color="auto" w:fill="FFFFFF"/>
          <w:lang w:val="sr-Cyrl-CS"/>
        </w:rPr>
        <w:t>, као и сву промотивну литературу која садржи податке о потрошњи горива и званичним емисијама СО</w:t>
      </w:r>
      <w:r w:rsidRPr="00627E9F">
        <w:rPr>
          <w:rFonts w:ascii="Times New Roman" w:hAnsi="Times New Roman"/>
          <w:sz w:val="24"/>
          <w:shd w:val="clear" w:color="auto" w:fill="FFFFFF"/>
          <w:vertAlign w:val="subscript"/>
          <w:lang w:val="sr-Cyrl-CS"/>
        </w:rPr>
        <w:t>2</w:t>
      </w:r>
      <w:r w:rsidRPr="00627E9F">
        <w:rPr>
          <w:rFonts w:ascii="Times New Roman" w:hAnsi="Times New Roman" w:cs="Times New Roman"/>
          <w:sz w:val="24"/>
          <w:szCs w:val="24"/>
          <w:shd w:val="clear" w:color="auto" w:fill="FFFFFF"/>
          <w:lang w:val="sr-Cyrl-CS"/>
        </w:rPr>
        <w:t xml:space="preserve"> први пут учиним доступном три месеца након ступања на снагу релева</w:t>
      </w:r>
      <w:r w:rsidR="007172DA">
        <w:rPr>
          <w:rFonts w:ascii="Times New Roman" w:hAnsi="Times New Roman" w:cs="Times New Roman"/>
          <w:sz w:val="24"/>
          <w:szCs w:val="24"/>
          <w:shd w:val="clear" w:color="auto" w:fill="FFFFFF"/>
          <w:lang w:val="sr-Cyrl-CS"/>
        </w:rPr>
        <w:t>н</w:t>
      </w:r>
      <w:r w:rsidRPr="00627E9F">
        <w:rPr>
          <w:rFonts w:ascii="Times New Roman" w:hAnsi="Times New Roman" w:cs="Times New Roman"/>
          <w:sz w:val="24"/>
          <w:szCs w:val="24"/>
          <w:shd w:val="clear" w:color="auto" w:fill="FFFFFF"/>
          <w:lang w:val="sr-Cyrl-CS"/>
        </w:rPr>
        <w:t>тног прописа. Добављач је дужан да водич о економичности потрошње горива и емисијама СО</w:t>
      </w:r>
      <w:r w:rsidRPr="00627E9F">
        <w:rPr>
          <w:rFonts w:ascii="Times New Roman" w:hAnsi="Times New Roman"/>
          <w:sz w:val="24"/>
          <w:shd w:val="clear" w:color="auto" w:fill="FFFFFF"/>
          <w:vertAlign w:val="subscript"/>
          <w:lang w:val="sr-Cyrl-CS"/>
        </w:rPr>
        <w:t>2</w:t>
      </w:r>
      <w:r w:rsidRPr="00627E9F">
        <w:rPr>
          <w:rFonts w:ascii="Times New Roman" w:hAnsi="Times New Roman" w:cs="Times New Roman"/>
          <w:sz w:val="24"/>
          <w:szCs w:val="24"/>
          <w:shd w:val="clear" w:color="auto" w:fill="FFFFFF"/>
          <w:lang w:val="sr-Cyrl-CS"/>
        </w:rPr>
        <w:t xml:space="preserve"> из члана 21. овог закона достави први пут Агенцији за безбедност саобраћаја, а Агенција за безбедност саобраћаја објављује водич на </w:t>
      </w:r>
      <w:proofErr w:type="spellStart"/>
      <w:r w:rsidRPr="00627E9F">
        <w:rPr>
          <w:rFonts w:ascii="Times New Roman" w:hAnsi="Times New Roman" w:cs="Times New Roman"/>
          <w:sz w:val="24"/>
          <w:szCs w:val="24"/>
          <w:shd w:val="clear" w:color="auto" w:fill="FFFFFF"/>
          <w:lang w:val="sr-Cyrl-CS"/>
        </w:rPr>
        <w:t>интернет</w:t>
      </w:r>
      <w:proofErr w:type="spellEnd"/>
      <w:r w:rsidRPr="00627E9F">
        <w:rPr>
          <w:rFonts w:ascii="Times New Roman" w:hAnsi="Times New Roman" w:cs="Times New Roman"/>
          <w:sz w:val="24"/>
          <w:szCs w:val="24"/>
          <w:shd w:val="clear" w:color="auto" w:fill="FFFFFF"/>
          <w:lang w:val="sr-Cyrl-CS"/>
        </w:rPr>
        <w:t xml:space="preserve"> страници у прописаним роковима наведеним у овом члану. </w:t>
      </w:r>
    </w:p>
    <w:p w14:paraId="01A45FC0" w14:textId="2704A57B" w:rsidR="001D066B" w:rsidRPr="00627E9F" w:rsidRDefault="001D066B" w:rsidP="00DE7F67">
      <w:pPr>
        <w:shd w:val="clear" w:color="auto" w:fill="FFFFFF"/>
        <w:spacing w:after="0" w:line="240" w:lineRule="auto"/>
        <w:ind w:firstLine="708"/>
        <w:jc w:val="both"/>
        <w:rPr>
          <w:rFonts w:ascii="Times New Roman" w:hAnsi="Times New Roman" w:cs="Times New Roman"/>
          <w:sz w:val="24"/>
          <w:szCs w:val="24"/>
          <w:shd w:val="clear" w:color="auto" w:fill="FFFFFF"/>
          <w:lang w:val="sr-Cyrl-CS"/>
        </w:rPr>
      </w:pPr>
      <w:r w:rsidRPr="00627E9F">
        <w:rPr>
          <w:rFonts w:ascii="Times New Roman" w:hAnsi="Times New Roman" w:cs="Times New Roman"/>
          <w:sz w:val="24"/>
          <w:szCs w:val="24"/>
          <w:shd w:val="clear" w:color="auto" w:fill="FFFFFF"/>
          <w:lang w:val="sr-Cyrl-CS"/>
        </w:rPr>
        <w:t>Чланом 7</w:t>
      </w:r>
      <w:r w:rsidR="00430479" w:rsidRPr="00627E9F">
        <w:rPr>
          <w:rFonts w:ascii="Times New Roman" w:hAnsi="Times New Roman" w:cs="Times New Roman"/>
          <w:sz w:val="24"/>
          <w:szCs w:val="24"/>
          <w:shd w:val="clear" w:color="auto" w:fill="FFFFFF"/>
          <w:lang w:val="sr-Cyrl-CS"/>
        </w:rPr>
        <w:t>6</w:t>
      </w:r>
      <w:r w:rsidR="00287CE6" w:rsidRPr="00627E9F">
        <w:rPr>
          <w:rFonts w:ascii="Times New Roman" w:hAnsi="Times New Roman" w:cs="Times New Roman"/>
          <w:sz w:val="24"/>
          <w:szCs w:val="24"/>
          <w:shd w:val="clear" w:color="auto" w:fill="FFFFFF"/>
          <w:lang w:val="sr-Cyrl-CS"/>
        </w:rPr>
        <w:t>.</w:t>
      </w:r>
      <w:r w:rsidRPr="00627E9F">
        <w:rPr>
          <w:rFonts w:ascii="Times New Roman" w:hAnsi="Times New Roman" w:cs="Times New Roman"/>
          <w:sz w:val="24"/>
          <w:szCs w:val="24"/>
          <w:shd w:val="clear" w:color="auto" w:fill="FFFFFF"/>
          <w:lang w:val="sr-Cyrl-CS"/>
        </w:rPr>
        <w:t xml:space="preserve"> </w:t>
      </w:r>
      <w:r w:rsidR="007D680A" w:rsidRPr="00627E9F">
        <w:rPr>
          <w:rFonts w:ascii="Times New Roman" w:hAnsi="Times New Roman" w:cs="Times New Roman"/>
          <w:sz w:val="24"/>
          <w:szCs w:val="24"/>
          <w:shd w:val="clear" w:color="auto" w:fill="FFFFFF"/>
          <w:lang w:val="sr-Cyrl-CS"/>
        </w:rPr>
        <w:t xml:space="preserve">Предлога закона </w:t>
      </w:r>
      <w:r w:rsidRPr="00627E9F">
        <w:rPr>
          <w:rFonts w:ascii="Times New Roman" w:hAnsi="Times New Roman" w:cs="Times New Roman"/>
          <w:sz w:val="24"/>
          <w:szCs w:val="24"/>
          <w:shd w:val="clear" w:color="auto" w:fill="FFFFFF"/>
          <w:lang w:val="sr-Cyrl-CS"/>
        </w:rPr>
        <w:t>је прописан рок</w:t>
      </w:r>
      <w:r w:rsidR="007D680A" w:rsidRPr="00627E9F">
        <w:rPr>
          <w:rFonts w:ascii="Times New Roman" w:hAnsi="Times New Roman" w:cs="Times New Roman"/>
          <w:sz w:val="24"/>
          <w:szCs w:val="24"/>
          <w:shd w:val="clear" w:color="auto" w:fill="FFFFFF"/>
          <w:lang w:val="sr-Cyrl-CS"/>
        </w:rPr>
        <w:t xml:space="preserve"> у ком је оператер „постојећег” </w:t>
      </w:r>
      <w:r w:rsidRPr="00627E9F">
        <w:rPr>
          <w:rFonts w:ascii="Times New Roman" w:hAnsi="Times New Roman" w:cs="Times New Roman"/>
          <w:sz w:val="24"/>
          <w:szCs w:val="24"/>
          <w:shd w:val="clear" w:color="auto" w:fill="FFFFFF"/>
          <w:lang w:val="sr-Cyrl-CS"/>
        </w:rPr>
        <w:t>постројења, односно постројења у којем се на дан ступања на снагу овог закона обавља одређена врста активности која доводи до емисије проп</w:t>
      </w:r>
      <w:r w:rsidR="007A26F3">
        <w:rPr>
          <w:rFonts w:ascii="Times New Roman" w:hAnsi="Times New Roman" w:cs="Times New Roman"/>
          <w:sz w:val="24"/>
          <w:szCs w:val="24"/>
          <w:shd w:val="clear" w:color="auto" w:fill="FFFFFF"/>
          <w:lang w:val="sr-Cyrl-CS"/>
        </w:rPr>
        <w:t>исаних GHG, дужан да поднесе за</w:t>
      </w:r>
      <w:r w:rsidRPr="00627E9F">
        <w:rPr>
          <w:rFonts w:ascii="Times New Roman" w:hAnsi="Times New Roman" w:cs="Times New Roman"/>
          <w:sz w:val="24"/>
          <w:szCs w:val="24"/>
          <w:shd w:val="clear" w:color="auto" w:fill="FFFFFF"/>
          <w:lang w:val="sr-Cyrl-CS"/>
        </w:rPr>
        <w:t>х</w:t>
      </w:r>
      <w:r w:rsidR="007A26F3">
        <w:rPr>
          <w:rFonts w:ascii="Times New Roman" w:hAnsi="Times New Roman" w:cs="Times New Roman"/>
          <w:sz w:val="24"/>
          <w:szCs w:val="24"/>
          <w:shd w:val="clear" w:color="auto" w:fill="FFFFFF"/>
          <w:lang w:val="sr-Cyrl-CS"/>
        </w:rPr>
        <w:t>т</w:t>
      </w:r>
      <w:r w:rsidRPr="00627E9F">
        <w:rPr>
          <w:rFonts w:ascii="Times New Roman" w:hAnsi="Times New Roman" w:cs="Times New Roman"/>
          <w:sz w:val="24"/>
          <w:szCs w:val="24"/>
          <w:shd w:val="clear" w:color="auto" w:fill="FFFFFF"/>
          <w:lang w:val="sr-Cyrl-CS"/>
        </w:rPr>
        <w:t xml:space="preserve">ев за издавање дозволе за емисију GHG. То је рок од </w:t>
      </w:r>
      <w:r w:rsidR="005B792B" w:rsidRPr="00627E9F">
        <w:rPr>
          <w:rFonts w:ascii="Times New Roman" w:hAnsi="Times New Roman" w:cs="Times New Roman"/>
          <w:sz w:val="24"/>
          <w:szCs w:val="24"/>
          <w:shd w:val="clear" w:color="auto" w:fill="FFFFFF"/>
          <w:lang w:val="sr-Cyrl-CS"/>
        </w:rPr>
        <w:t>девет</w:t>
      </w:r>
      <w:r w:rsidRPr="00627E9F">
        <w:rPr>
          <w:rFonts w:ascii="Times New Roman" w:hAnsi="Times New Roman" w:cs="Times New Roman"/>
          <w:sz w:val="24"/>
          <w:szCs w:val="24"/>
          <w:shd w:val="clear" w:color="auto" w:fill="FFFFFF"/>
          <w:lang w:val="sr-Cyrl-CS"/>
        </w:rPr>
        <w:t xml:space="preserve"> месеци од дана када ступи на </w:t>
      </w:r>
      <w:r w:rsidR="003E2CF9" w:rsidRPr="00627E9F">
        <w:rPr>
          <w:rFonts w:ascii="Times New Roman" w:hAnsi="Times New Roman" w:cs="Times New Roman"/>
          <w:sz w:val="24"/>
          <w:szCs w:val="24"/>
          <w:shd w:val="clear" w:color="auto" w:fill="FFFFFF"/>
          <w:lang w:val="sr-Cyrl-CS"/>
        </w:rPr>
        <w:t>снагу пропис из члана 25. овог з</w:t>
      </w:r>
      <w:r w:rsidRPr="00627E9F">
        <w:rPr>
          <w:rFonts w:ascii="Times New Roman" w:hAnsi="Times New Roman" w:cs="Times New Roman"/>
          <w:sz w:val="24"/>
          <w:szCs w:val="24"/>
          <w:shd w:val="clear" w:color="auto" w:fill="FFFFFF"/>
          <w:lang w:val="sr-Cyrl-CS"/>
        </w:rPr>
        <w:t xml:space="preserve">акона о врстама активности и гасовима, односно пропис о садржини плана </w:t>
      </w:r>
      <w:proofErr w:type="spellStart"/>
      <w:r w:rsidRPr="00627E9F">
        <w:rPr>
          <w:rFonts w:ascii="Times New Roman" w:hAnsi="Times New Roman" w:cs="Times New Roman"/>
          <w:sz w:val="24"/>
          <w:szCs w:val="24"/>
          <w:shd w:val="clear" w:color="auto" w:fill="FFFFFF"/>
          <w:lang w:val="sr-Cyrl-CS"/>
        </w:rPr>
        <w:t>мониторинга</w:t>
      </w:r>
      <w:proofErr w:type="spellEnd"/>
      <w:r w:rsidRPr="00627E9F">
        <w:rPr>
          <w:rFonts w:ascii="Times New Roman" w:hAnsi="Times New Roman" w:cs="Times New Roman"/>
          <w:sz w:val="24"/>
          <w:szCs w:val="24"/>
          <w:shd w:val="clear" w:color="auto" w:fill="FFFFFF"/>
          <w:lang w:val="sr-Cyrl-CS"/>
        </w:rPr>
        <w:t xml:space="preserve">, пошто су то прописи који ће дефинисати ко је обвезник, односно који ће дефинисати садржину документа који се подноси уз захтев за дозволу. Такође, рок од </w:t>
      </w:r>
      <w:r w:rsidR="005B792B" w:rsidRPr="00627E9F">
        <w:rPr>
          <w:rFonts w:ascii="Times New Roman" w:hAnsi="Times New Roman" w:cs="Times New Roman"/>
          <w:sz w:val="24"/>
          <w:szCs w:val="24"/>
          <w:shd w:val="clear" w:color="auto" w:fill="FFFFFF"/>
          <w:lang w:val="sr-Cyrl-CS"/>
        </w:rPr>
        <w:t>девет</w:t>
      </w:r>
      <w:r w:rsidRPr="00627E9F">
        <w:rPr>
          <w:rFonts w:ascii="Times New Roman" w:hAnsi="Times New Roman" w:cs="Times New Roman"/>
          <w:sz w:val="24"/>
          <w:szCs w:val="24"/>
          <w:shd w:val="clear" w:color="auto" w:fill="FFFFFF"/>
          <w:lang w:val="sr-Cyrl-CS"/>
        </w:rPr>
        <w:t xml:space="preserve"> месеци је процењен као довољан да оператери израде план </w:t>
      </w:r>
      <w:proofErr w:type="spellStart"/>
      <w:r w:rsidRPr="00627E9F">
        <w:rPr>
          <w:rFonts w:ascii="Times New Roman" w:hAnsi="Times New Roman" w:cs="Times New Roman"/>
          <w:sz w:val="24"/>
          <w:szCs w:val="24"/>
          <w:shd w:val="clear" w:color="auto" w:fill="FFFFFF"/>
          <w:lang w:val="sr-Cyrl-CS"/>
        </w:rPr>
        <w:t>мониторинга</w:t>
      </w:r>
      <w:proofErr w:type="spellEnd"/>
      <w:r w:rsidRPr="00627E9F">
        <w:rPr>
          <w:rFonts w:ascii="Times New Roman" w:hAnsi="Times New Roman" w:cs="Times New Roman"/>
          <w:sz w:val="24"/>
          <w:szCs w:val="24"/>
          <w:shd w:val="clear" w:color="auto" w:fill="FFFFFF"/>
          <w:lang w:val="sr-Cyrl-CS"/>
        </w:rPr>
        <w:t>. У овом члану</w:t>
      </w:r>
      <w:r w:rsidR="003E2CF9" w:rsidRPr="00627E9F">
        <w:rPr>
          <w:rFonts w:ascii="Times New Roman" w:hAnsi="Times New Roman" w:cs="Times New Roman"/>
          <w:sz w:val="24"/>
          <w:szCs w:val="24"/>
          <w:shd w:val="clear" w:color="auto" w:fill="FFFFFF"/>
          <w:lang w:val="sr-Cyrl-CS"/>
        </w:rPr>
        <w:t xml:space="preserve"> Предлога закона </w:t>
      </w:r>
      <w:r w:rsidRPr="00627E9F">
        <w:rPr>
          <w:rFonts w:ascii="Times New Roman" w:hAnsi="Times New Roman" w:cs="Times New Roman"/>
          <w:sz w:val="24"/>
          <w:szCs w:val="24"/>
          <w:shd w:val="clear" w:color="auto" w:fill="FFFFFF"/>
          <w:lang w:val="sr-Cyrl-CS"/>
        </w:rPr>
        <w:t xml:space="preserve">прописан </w:t>
      </w:r>
      <w:r w:rsidR="003E2CF9" w:rsidRPr="00627E9F">
        <w:rPr>
          <w:rFonts w:ascii="Times New Roman" w:hAnsi="Times New Roman" w:cs="Times New Roman"/>
          <w:sz w:val="24"/>
          <w:szCs w:val="24"/>
          <w:shd w:val="clear" w:color="auto" w:fill="FFFFFF"/>
          <w:lang w:val="sr-Cyrl-CS"/>
        </w:rPr>
        <w:t xml:space="preserve">је </w:t>
      </w:r>
      <w:r w:rsidRPr="00627E9F">
        <w:rPr>
          <w:rFonts w:ascii="Times New Roman" w:hAnsi="Times New Roman" w:cs="Times New Roman"/>
          <w:sz w:val="24"/>
          <w:szCs w:val="24"/>
          <w:shd w:val="clear" w:color="auto" w:fill="FFFFFF"/>
          <w:lang w:val="sr-Cyrl-CS"/>
        </w:rPr>
        <w:t>и рок за издавање дозволе „постојећим</w:t>
      </w:r>
      <w:r w:rsidR="003E2CF9"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shd w:val="clear" w:color="auto" w:fill="FFFFFF"/>
          <w:lang w:val="sr-Cyrl-CS"/>
        </w:rPr>
        <w:t>постројењима од стране Министар</w:t>
      </w:r>
      <w:r w:rsidR="003E2CF9" w:rsidRPr="00627E9F">
        <w:rPr>
          <w:rFonts w:ascii="Times New Roman" w:hAnsi="Times New Roman" w:cs="Times New Roman"/>
          <w:sz w:val="24"/>
          <w:szCs w:val="24"/>
          <w:shd w:val="clear" w:color="auto" w:fill="FFFFFF"/>
          <w:lang w:val="sr-Cyrl-CS"/>
        </w:rPr>
        <w:t>ства; иако је у члану 29. овог з</w:t>
      </w:r>
      <w:r w:rsidRPr="00627E9F">
        <w:rPr>
          <w:rFonts w:ascii="Times New Roman" w:hAnsi="Times New Roman" w:cs="Times New Roman"/>
          <w:sz w:val="24"/>
          <w:szCs w:val="24"/>
          <w:shd w:val="clear" w:color="auto" w:fill="FFFFFF"/>
          <w:lang w:val="sr-Cyrl-CS"/>
        </w:rPr>
        <w:t>акона прописано да Министа</w:t>
      </w:r>
      <w:r w:rsidR="003E2CF9" w:rsidRPr="00627E9F">
        <w:rPr>
          <w:rFonts w:ascii="Times New Roman" w:hAnsi="Times New Roman" w:cs="Times New Roman"/>
          <w:sz w:val="24"/>
          <w:szCs w:val="24"/>
          <w:shd w:val="clear" w:color="auto" w:fill="FFFFFF"/>
          <w:lang w:val="sr-Cyrl-CS"/>
        </w:rPr>
        <w:t>рство издаје дозволу у року од чет</w:t>
      </w:r>
      <w:r w:rsidR="00470480">
        <w:rPr>
          <w:rFonts w:ascii="Times New Roman" w:hAnsi="Times New Roman" w:cs="Times New Roman"/>
          <w:sz w:val="24"/>
          <w:szCs w:val="24"/>
          <w:shd w:val="clear" w:color="auto" w:fill="FFFFFF"/>
          <w:lang w:val="sr-Cyrl-CS"/>
        </w:rPr>
        <w:t>и</w:t>
      </w:r>
      <w:r w:rsidR="003E2CF9" w:rsidRPr="00627E9F">
        <w:rPr>
          <w:rFonts w:ascii="Times New Roman" w:hAnsi="Times New Roman" w:cs="Times New Roman"/>
          <w:sz w:val="24"/>
          <w:szCs w:val="24"/>
          <w:shd w:val="clear" w:color="auto" w:fill="FFFFFF"/>
          <w:lang w:val="sr-Cyrl-CS"/>
        </w:rPr>
        <w:t>ри</w:t>
      </w:r>
      <w:r w:rsidRPr="00627E9F">
        <w:rPr>
          <w:rFonts w:ascii="Times New Roman" w:hAnsi="Times New Roman" w:cs="Times New Roman"/>
          <w:sz w:val="24"/>
          <w:szCs w:val="24"/>
          <w:shd w:val="clear" w:color="auto" w:fill="FFFFFF"/>
          <w:lang w:val="sr-Cyrl-CS"/>
        </w:rPr>
        <w:t xml:space="preserve"> месеца, а у члану 28. </w:t>
      </w:r>
      <w:r w:rsidR="003E2CF9" w:rsidRPr="00627E9F">
        <w:rPr>
          <w:rFonts w:ascii="Times New Roman" w:hAnsi="Times New Roman" w:cs="Times New Roman"/>
          <w:sz w:val="24"/>
          <w:szCs w:val="24"/>
          <w:shd w:val="clear" w:color="auto" w:fill="FFFFFF"/>
          <w:lang w:val="sr-Cyrl-CS"/>
        </w:rPr>
        <w:t xml:space="preserve"> Предлога закона </w:t>
      </w:r>
      <w:r w:rsidRPr="00627E9F">
        <w:rPr>
          <w:rFonts w:ascii="Times New Roman" w:hAnsi="Times New Roman" w:cs="Times New Roman"/>
          <w:sz w:val="24"/>
          <w:szCs w:val="24"/>
          <w:shd w:val="clear" w:color="auto" w:fill="FFFFFF"/>
          <w:lang w:val="sr-Cyrl-CS"/>
        </w:rPr>
        <w:t xml:space="preserve">да Агенција доставља оцену </w:t>
      </w:r>
      <w:r w:rsidR="003E2CF9" w:rsidRPr="00627E9F">
        <w:rPr>
          <w:rFonts w:ascii="Times New Roman" w:hAnsi="Times New Roman" w:cs="Times New Roman"/>
          <w:sz w:val="24"/>
          <w:szCs w:val="24"/>
          <w:shd w:val="clear" w:color="auto" w:fill="FFFFFF"/>
          <w:lang w:val="sr-Cyrl-CS"/>
        </w:rPr>
        <w:t xml:space="preserve">на план </w:t>
      </w:r>
      <w:proofErr w:type="spellStart"/>
      <w:r w:rsidR="003E2CF9" w:rsidRPr="00627E9F">
        <w:rPr>
          <w:rFonts w:ascii="Times New Roman" w:hAnsi="Times New Roman" w:cs="Times New Roman"/>
          <w:sz w:val="24"/>
          <w:szCs w:val="24"/>
          <w:shd w:val="clear" w:color="auto" w:fill="FFFFFF"/>
          <w:lang w:val="sr-Cyrl-CS"/>
        </w:rPr>
        <w:t>мониторинга</w:t>
      </w:r>
      <w:proofErr w:type="spellEnd"/>
      <w:r w:rsidR="003E2CF9" w:rsidRPr="00627E9F">
        <w:rPr>
          <w:rFonts w:ascii="Times New Roman" w:hAnsi="Times New Roman" w:cs="Times New Roman"/>
          <w:sz w:val="24"/>
          <w:szCs w:val="24"/>
          <w:shd w:val="clear" w:color="auto" w:fill="FFFFFF"/>
          <w:lang w:val="sr-Cyrl-CS"/>
        </w:rPr>
        <w:t xml:space="preserve"> у року од два </w:t>
      </w:r>
      <w:r w:rsidRPr="00627E9F">
        <w:rPr>
          <w:rFonts w:ascii="Times New Roman" w:hAnsi="Times New Roman" w:cs="Times New Roman"/>
          <w:sz w:val="24"/>
          <w:szCs w:val="24"/>
          <w:shd w:val="clear" w:color="auto" w:fill="FFFFFF"/>
          <w:lang w:val="sr-Cyrl-CS"/>
        </w:rPr>
        <w:t xml:space="preserve">месеца, овде је остављен дужи рок, с обзиром да се у кратком временском периоду – по </w:t>
      </w:r>
      <w:r w:rsidRPr="00627E9F">
        <w:rPr>
          <w:rFonts w:ascii="Times New Roman" w:hAnsi="Times New Roman" w:cs="Times New Roman"/>
          <w:sz w:val="24"/>
          <w:szCs w:val="24"/>
          <w:shd w:val="clear" w:color="auto" w:fill="FFFFFF"/>
          <w:lang w:val="sr-Cyrl-CS"/>
        </w:rPr>
        <w:lastRenderedPageBreak/>
        <w:t>наступању рока из овог члана - очекује пријем 137 захтева за издавање дозвола (колико је идентификованих постројења која потпадају под ETS), па ће Министарству и Агенцији бити потребан дужи рок да би постигле да обраде све захтеве у истом временском периоду.</w:t>
      </w:r>
      <w:r w:rsidRPr="00627E9F">
        <w:rPr>
          <w:rFonts w:ascii="Times New Roman" w:hAnsi="Times New Roman" w:cs="Times New Roman"/>
          <w:sz w:val="24"/>
          <w:szCs w:val="24"/>
          <w:shd w:val="clear" w:color="auto" w:fill="FFFFFF"/>
          <w:lang w:val="sr-Cyrl-CS"/>
        </w:rPr>
        <w:tab/>
      </w:r>
    </w:p>
    <w:p w14:paraId="19FA0B84" w14:textId="6F7CFA81" w:rsidR="001D066B" w:rsidRPr="00627E9F" w:rsidRDefault="001D066B" w:rsidP="00DE7F67">
      <w:pPr>
        <w:shd w:val="clear" w:color="auto" w:fill="FFFFFF"/>
        <w:spacing w:after="0" w:line="240" w:lineRule="auto"/>
        <w:ind w:firstLine="708"/>
        <w:jc w:val="both"/>
        <w:rPr>
          <w:rFonts w:ascii="Times New Roman" w:hAnsi="Times New Roman" w:cs="Times New Roman"/>
          <w:sz w:val="24"/>
          <w:szCs w:val="24"/>
          <w:shd w:val="clear" w:color="auto" w:fill="FFFFFF"/>
          <w:lang w:val="sr-Cyrl-CS"/>
        </w:rPr>
      </w:pPr>
      <w:r w:rsidRPr="00627E9F">
        <w:rPr>
          <w:rFonts w:ascii="Times New Roman" w:hAnsi="Times New Roman" w:cs="Times New Roman"/>
          <w:sz w:val="24"/>
          <w:szCs w:val="24"/>
          <w:shd w:val="clear" w:color="auto" w:fill="FFFFFF"/>
          <w:lang w:val="sr-Cyrl-CS"/>
        </w:rPr>
        <w:t>Чланом 7</w:t>
      </w:r>
      <w:r w:rsidR="00430479" w:rsidRPr="00627E9F">
        <w:rPr>
          <w:rFonts w:ascii="Times New Roman" w:hAnsi="Times New Roman" w:cs="Times New Roman"/>
          <w:sz w:val="24"/>
          <w:szCs w:val="24"/>
          <w:shd w:val="clear" w:color="auto" w:fill="FFFFFF"/>
          <w:lang w:val="sr-Cyrl-CS"/>
        </w:rPr>
        <w:t>7</w:t>
      </w:r>
      <w:r w:rsidRPr="00627E9F">
        <w:rPr>
          <w:rFonts w:ascii="Times New Roman" w:hAnsi="Times New Roman" w:cs="Times New Roman"/>
          <w:sz w:val="24"/>
          <w:szCs w:val="24"/>
          <w:shd w:val="clear" w:color="auto" w:fill="FFFFFF"/>
          <w:lang w:val="sr-Cyrl-CS"/>
        </w:rPr>
        <w:t xml:space="preserve">. </w:t>
      </w:r>
      <w:r w:rsidR="003E2CF9" w:rsidRPr="00627E9F">
        <w:rPr>
          <w:rFonts w:ascii="Times New Roman" w:hAnsi="Times New Roman" w:cs="Times New Roman"/>
          <w:sz w:val="24"/>
          <w:szCs w:val="24"/>
          <w:shd w:val="clear" w:color="auto" w:fill="FFFFFF"/>
          <w:lang w:val="sr-Cyrl-CS"/>
        </w:rPr>
        <w:t xml:space="preserve">Предлога закона </w:t>
      </w:r>
      <w:r w:rsidRPr="00627E9F">
        <w:rPr>
          <w:rFonts w:ascii="Times New Roman" w:hAnsi="Times New Roman" w:cs="Times New Roman"/>
          <w:sz w:val="24"/>
          <w:szCs w:val="24"/>
          <w:shd w:val="clear" w:color="auto" w:fill="FFFFFF"/>
          <w:lang w:val="sr-Cyrl-CS"/>
        </w:rPr>
        <w:t>прописан је рок када почиње примена овог закона за оператере</w:t>
      </w:r>
      <w:r w:rsidR="00D016DA" w:rsidRPr="00627E9F">
        <w:rPr>
          <w:rFonts w:ascii="Times New Roman" w:hAnsi="Times New Roman" w:cs="Times New Roman"/>
          <w:sz w:val="24"/>
          <w:szCs w:val="24"/>
          <w:shd w:val="clear" w:color="auto" w:fill="FFFFFF"/>
          <w:lang w:val="sr-Cyrl-CS"/>
        </w:rPr>
        <w:t xml:space="preserve"> </w:t>
      </w:r>
      <w:r w:rsidR="00D016DA" w:rsidRPr="00627E9F">
        <w:rPr>
          <w:rFonts w:ascii="Times New Roman" w:eastAsia="Times New Roman" w:hAnsi="Times New Roman" w:cs="Times New Roman"/>
          <w:sz w:val="24"/>
          <w:szCs w:val="24"/>
          <w:lang w:val="sr-Cyrl-CS"/>
        </w:rPr>
        <w:t>ваздухоплова</w:t>
      </w:r>
      <w:r w:rsidRPr="00627E9F">
        <w:rPr>
          <w:rFonts w:ascii="Times New Roman" w:hAnsi="Times New Roman" w:cs="Times New Roman"/>
          <w:sz w:val="24"/>
          <w:szCs w:val="24"/>
          <w:shd w:val="clear" w:color="auto" w:fill="FFFFFF"/>
          <w:lang w:val="sr-Cyrl-CS"/>
        </w:rPr>
        <w:t>. За оператере</w:t>
      </w:r>
      <w:r w:rsidR="00D016DA" w:rsidRPr="00627E9F">
        <w:rPr>
          <w:rFonts w:ascii="Times New Roman" w:hAnsi="Times New Roman" w:cs="Times New Roman"/>
          <w:sz w:val="24"/>
          <w:szCs w:val="24"/>
          <w:shd w:val="clear" w:color="auto" w:fill="FFFFFF"/>
          <w:lang w:val="sr-Cyrl-CS"/>
        </w:rPr>
        <w:t xml:space="preserve"> </w:t>
      </w:r>
      <w:r w:rsidR="00D016DA" w:rsidRPr="00627E9F">
        <w:rPr>
          <w:rFonts w:ascii="Times New Roman" w:eastAsia="Times New Roman" w:hAnsi="Times New Roman" w:cs="Times New Roman"/>
          <w:sz w:val="24"/>
          <w:szCs w:val="24"/>
          <w:lang w:val="sr-Cyrl-CS"/>
        </w:rPr>
        <w:t>ваздухоплова</w:t>
      </w:r>
      <w:r w:rsidRPr="00627E9F">
        <w:rPr>
          <w:rFonts w:ascii="Times New Roman" w:hAnsi="Times New Roman" w:cs="Times New Roman"/>
          <w:sz w:val="24"/>
          <w:szCs w:val="24"/>
          <w:shd w:val="clear" w:color="auto" w:fill="FFFFFF"/>
          <w:lang w:val="sr-Cyrl-CS"/>
        </w:rPr>
        <w:t xml:space="preserve"> је предвиђена одложена примена овог закона, односно примена од 1. јануара 202</w:t>
      </w:r>
      <w:r w:rsidR="00430479" w:rsidRPr="00627E9F">
        <w:rPr>
          <w:rFonts w:ascii="Times New Roman" w:hAnsi="Times New Roman" w:cs="Times New Roman"/>
          <w:sz w:val="24"/>
          <w:szCs w:val="24"/>
          <w:shd w:val="clear" w:color="auto" w:fill="FFFFFF"/>
          <w:lang w:val="sr-Cyrl-CS"/>
        </w:rPr>
        <w:t>3</w:t>
      </w:r>
      <w:r w:rsidRPr="00627E9F">
        <w:rPr>
          <w:rFonts w:ascii="Times New Roman" w:hAnsi="Times New Roman" w:cs="Times New Roman"/>
          <w:sz w:val="24"/>
          <w:szCs w:val="24"/>
          <w:shd w:val="clear" w:color="auto" w:fill="FFFFFF"/>
          <w:lang w:val="sr-Cyrl-CS"/>
        </w:rPr>
        <w:t>. године. Ово је предвиђено ради усаглашавања са релевант</w:t>
      </w:r>
      <w:r w:rsidR="00166360">
        <w:rPr>
          <w:rFonts w:ascii="Times New Roman" w:hAnsi="Times New Roman" w:cs="Times New Roman"/>
          <w:sz w:val="24"/>
          <w:szCs w:val="24"/>
          <w:shd w:val="clear" w:color="auto" w:fill="FFFFFF"/>
          <w:lang w:val="sr-Cyrl-CS"/>
        </w:rPr>
        <w:t>н</w:t>
      </w:r>
      <w:r w:rsidRPr="00627E9F">
        <w:rPr>
          <w:rFonts w:ascii="Times New Roman" w:hAnsi="Times New Roman" w:cs="Times New Roman"/>
          <w:sz w:val="24"/>
          <w:szCs w:val="24"/>
          <w:shd w:val="clear" w:color="auto" w:fill="FFFFFF"/>
          <w:lang w:val="sr-Cyrl-CS"/>
        </w:rPr>
        <w:t>им прописима ЕУ, односно њиховом применом на оператере</w:t>
      </w:r>
      <w:r w:rsidR="00D016DA" w:rsidRPr="00627E9F">
        <w:rPr>
          <w:rFonts w:ascii="Times New Roman" w:eastAsia="Times New Roman" w:hAnsi="Times New Roman" w:cs="Times New Roman"/>
          <w:sz w:val="24"/>
          <w:szCs w:val="24"/>
          <w:lang w:val="sr-Cyrl-CS"/>
        </w:rPr>
        <w:t xml:space="preserve"> ваздухоплова</w:t>
      </w:r>
      <w:r w:rsidRPr="00627E9F">
        <w:rPr>
          <w:rFonts w:ascii="Times New Roman" w:hAnsi="Times New Roman" w:cs="Times New Roman"/>
          <w:sz w:val="24"/>
          <w:szCs w:val="24"/>
          <w:shd w:val="clear" w:color="auto" w:fill="FFFFFF"/>
          <w:lang w:val="sr-Cyrl-CS"/>
        </w:rPr>
        <w:t xml:space="preserve"> у ЕУ. Примена директиве за сектор ваздушног саобраћаја, а за летове ван ЕУ одложена је</w:t>
      </w:r>
      <w:r w:rsidR="00430479" w:rsidRPr="00627E9F">
        <w:rPr>
          <w:rFonts w:ascii="Times New Roman" w:hAnsi="Times New Roman" w:cs="Times New Roman"/>
          <w:sz w:val="24"/>
          <w:szCs w:val="24"/>
          <w:shd w:val="clear" w:color="auto" w:fill="FFFFFF"/>
          <w:lang w:val="sr-Cyrl-CS"/>
        </w:rPr>
        <w:t xml:space="preserve"> до </w:t>
      </w:r>
      <w:r w:rsidRPr="00627E9F">
        <w:rPr>
          <w:rFonts w:ascii="Times New Roman" w:hAnsi="Times New Roman" w:cs="Times New Roman"/>
          <w:sz w:val="24"/>
          <w:szCs w:val="24"/>
          <w:shd w:val="clear" w:color="auto" w:fill="FFFFFF"/>
          <w:lang w:val="sr-Cyrl-CS"/>
        </w:rPr>
        <w:t>усвајања релевантне одлуке од стране Међународне организације за цивилно ваздухопловство (</w:t>
      </w:r>
      <w:proofErr w:type="spellStart"/>
      <w:r w:rsidRPr="00627E9F">
        <w:rPr>
          <w:rFonts w:ascii="Times New Roman" w:hAnsi="Times New Roman" w:cs="Times New Roman"/>
          <w:sz w:val="24"/>
          <w:szCs w:val="24"/>
          <w:shd w:val="clear" w:color="auto" w:fill="FFFFFF"/>
          <w:lang w:val="sr-Cyrl-CS"/>
        </w:rPr>
        <w:t>енг</w:t>
      </w:r>
      <w:proofErr w:type="spellEnd"/>
      <w:r w:rsidRPr="00627E9F">
        <w:rPr>
          <w:rFonts w:ascii="Times New Roman" w:hAnsi="Times New Roman" w:cs="Times New Roman"/>
          <w:sz w:val="24"/>
          <w:szCs w:val="24"/>
          <w:shd w:val="clear" w:color="auto" w:fill="FFFFFF"/>
          <w:lang w:val="sr-Cyrl-CS"/>
        </w:rPr>
        <w:t xml:space="preserve">. ICAO - </w:t>
      </w:r>
      <w:proofErr w:type="spellStart"/>
      <w:r w:rsidRPr="00627E9F">
        <w:rPr>
          <w:rFonts w:ascii="Times New Roman" w:hAnsi="Times New Roman" w:cs="Times New Roman"/>
          <w:sz w:val="24"/>
          <w:szCs w:val="24"/>
          <w:shd w:val="clear" w:color="auto" w:fill="FFFFFF"/>
          <w:lang w:val="sr-Cyrl-CS"/>
        </w:rPr>
        <w:t>International</w:t>
      </w:r>
      <w:proofErr w:type="spellEnd"/>
      <w:r w:rsidRPr="00627E9F">
        <w:rPr>
          <w:rFonts w:ascii="Times New Roman" w:hAnsi="Times New Roman" w:cs="Times New Roman"/>
          <w:sz w:val="24"/>
          <w:szCs w:val="24"/>
          <w:shd w:val="clear" w:color="auto" w:fill="FFFFFF"/>
          <w:lang w:val="sr-Cyrl-CS"/>
        </w:rPr>
        <w:t xml:space="preserve"> Civil </w:t>
      </w:r>
      <w:proofErr w:type="spellStart"/>
      <w:r w:rsidRPr="00627E9F">
        <w:rPr>
          <w:rFonts w:ascii="Times New Roman" w:hAnsi="Times New Roman" w:cs="Times New Roman"/>
          <w:sz w:val="24"/>
          <w:szCs w:val="24"/>
          <w:shd w:val="clear" w:color="auto" w:fill="FFFFFF"/>
          <w:lang w:val="sr-Cyrl-CS"/>
        </w:rPr>
        <w:t>Aviation</w:t>
      </w:r>
      <w:proofErr w:type="spellEnd"/>
      <w:r w:rsidRPr="00627E9F">
        <w:rPr>
          <w:rFonts w:ascii="Times New Roman" w:hAnsi="Times New Roman" w:cs="Times New Roman"/>
          <w:sz w:val="24"/>
          <w:szCs w:val="24"/>
          <w:shd w:val="clear" w:color="auto" w:fill="FFFFFF"/>
          <w:lang w:val="sr-Cyrl-CS"/>
        </w:rPr>
        <w:t xml:space="preserve"> </w:t>
      </w:r>
      <w:proofErr w:type="spellStart"/>
      <w:r w:rsidRPr="00627E9F">
        <w:rPr>
          <w:rFonts w:ascii="Times New Roman" w:hAnsi="Times New Roman" w:cs="Times New Roman"/>
          <w:sz w:val="24"/>
          <w:szCs w:val="24"/>
          <w:shd w:val="clear" w:color="auto" w:fill="FFFFFF"/>
          <w:lang w:val="sr-Cyrl-CS"/>
        </w:rPr>
        <w:t>Organization</w:t>
      </w:r>
      <w:proofErr w:type="spellEnd"/>
      <w:r w:rsidRPr="00627E9F">
        <w:rPr>
          <w:rFonts w:ascii="Times New Roman" w:hAnsi="Times New Roman" w:cs="Times New Roman"/>
          <w:sz w:val="24"/>
          <w:szCs w:val="24"/>
          <w:shd w:val="clear" w:color="auto" w:fill="FFFFFF"/>
          <w:lang w:val="sr-Cyrl-CS"/>
        </w:rPr>
        <w:t>). С друге стране, очекивано је да примена ове Директиве у потпуности почне да важи са почетком важења Споразума из Париза (период после 2020. године). Овим чланом је такође предвиђен рок за „постојеће</w:t>
      </w:r>
      <w:r w:rsidR="00C943EB" w:rsidRPr="00627E9F">
        <w:rPr>
          <w:rFonts w:ascii="Times New Roman" w:hAnsi="Times New Roman" w:cs="Times New Roman"/>
          <w:sz w:val="24"/>
          <w:szCs w:val="24"/>
          <w:shd w:val="clear" w:color="auto" w:fill="FFFFFF"/>
          <w:lang w:val="sr-Cyrl-CS"/>
        </w:rPr>
        <w:t>”</w:t>
      </w:r>
      <w:r w:rsidRPr="00627E9F">
        <w:rPr>
          <w:rFonts w:ascii="Times New Roman" w:hAnsi="Times New Roman" w:cs="Times New Roman"/>
          <w:sz w:val="24"/>
          <w:szCs w:val="24"/>
          <w:shd w:val="clear" w:color="auto" w:fill="FFFFFF"/>
          <w:lang w:val="sr-Cyrl-CS"/>
        </w:rPr>
        <w:t xml:space="preserve"> оператере</w:t>
      </w:r>
      <w:r w:rsidR="00D016DA" w:rsidRPr="00627E9F">
        <w:rPr>
          <w:rFonts w:ascii="Times New Roman" w:hAnsi="Times New Roman" w:cs="Times New Roman"/>
          <w:sz w:val="24"/>
          <w:szCs w:val="24"/>
          <w:shd w:val="clear" w:color="auto" w:fill="FFFFFF"/>
          <w:lang w:val="sr-Cyrl-CS"/>
        </w:rPr>
        <w:t xml:space="preserve"> </w:t>
      </w:r>
      <w:r w:rsidR="00D016DA" w:rsidRPr="00627E9F">
        <w:rPr>
          <w:rFonts w:ascii="Times New Roman" w:eastAsia="Times New Roman" w:hAnsi="Times New Roman" w:cs="Times New Roman"/>
          <w:sz w:val="24"/>
          <w:szCs w:val="24"/>
          <w:lang w:val="sr-Cyrl-CS"/>
        </w:rPr>
        <w:t>ваздухоплова</w:t>
      </w:r>
      <w:r w:rsidRPr="00627E9F">
        <w:rPr>
          <w:rFonts w:ascii="Times New Roman" w:hAnsi="Times New Roman" w:cs="Times New Roman"/>
          <w:sz w:val="24"/>
          <w:szCs w:val="24"/>
          <w:shd w:val="clear" w:color="auto" w:fill="FFFFFF"/>
          <w:lang w:val="sr-Cyrl-CS"/>
        </w:rPr>
        <w:t xml:space="preserve"> за достављање плана </w:t>
      </w:r>
      <w:proofErr w:type="spellStart"/>
      <w:r w:rsidRPr="00627E9F">
        <w:rPr>
          <w:rFonts w:ascii="Times New Roman" w:hAnsi="Times New Roman" w:cs="Times New Roman"/>
          <w:sz w:val="24"/>
          <w:szCs w:val="24"/>
          <w:shd w:val="clear" w:color="auto" w:fill="FFFFFF"/>
          <w:lang w:val="sr-Cyrl-CS"/>
        </w:rPr>
        <w:t>мониторинга</w:t>
      </w:r>
      <w:proofErr w:type="spellEnd"/>
      <w:r w:rsidRPr="00627E9F">
        <w:rPr>
          <w:rFonts w:ascii="Times New Roman" w:hAnsi="Times New Roman" w:cs="Times New Roman"/>
          <w:sz w:val="24"/>
          <w:szCs w:val="24"/>
          <w:shd w:val="clear" w:color="auto" w:fill="FFFFFF"/>
          <w:lang w:val="sr-Cyrl-CS"/>
        </w:rPr>
        <w:t xml:space="preserve"> на одобрење - три месеца од ступања на снагу релевантних подзаконских аката којима се прописују врсте активности ваздухопловом и гасови, као и садржина плана </w:t>
      </w:r>
      <w:proofErr w:type="spellStart"/>
      <w:r w:rsidRPr="00627E9F">
        <w:rPr>
          <w:rFonts w:ascii="Times New Roman" w:hAnsi="Times New Roman" w:cs="Times New Roman"/>
          <w:sz w:val="24"/>
          <w:szCs w:val="24"/>
          <w:shd w:val="clear" w:color="auto" w:fill="FFFFFF"/>
          <w:lang w:val="sr-Cyrl-CS"/>
        </w:rPr>
        <w:t>мониторинга</w:t>
      </w:r>
      <w:proofErr w:type="spellEnd"/>
      <w:r w:rsidRPr="00627E9F">
        <w:rPr>
          <w:rFonts w:ascii="Times New Roman" w:hAnsi="Times New Roman" w:cs="Times New Roman"/>
          <w:sz w:val="24"/>
          <w:szCs w:val="24"/>
          <w:shd w:val="clear" w:color="auto" w:fill="FFFFFF"/>
          <w:lang w:val="sr-Cyrl-CS"/>
        </w:rPr>
        <w:t xml:space="preserve"> за оператере</w:t>
      </w:r>
      <w:r w:rsidR="00D016DA" w:rsidRPr="00627E9F">
        <w:rPr>
          <w:rFonts w:ascii="Times New Roman" w:hAnsi="Times New Roman" w:cs="Times New Roman"/>
          <w:sz w:val="24"/>
          <w:szCs w:val="24"/>
          <w:shd w:val="clear" w:color="auto" w:fill="FFFFFF"/>
          <w:lang w:val="sr-Cyrl-CS"/>
        </w:rPr>
        <w:t xml:space="preserve"> </w:t>
      </w:r>
      <w:r w:rsidR="00D016DA" w:rsidRPr="00627E9F">
        <w:rPr>
          <w:rFonts w:ascii="Times New Roman" w:eastAsia="Times New Roman" w:hAnsi="Times New Roman" w:cs="Times New Roman"/>
          <w:sz w:val="24"/>
          <w:szCs w:val="24"/>
          <w:lang w:val="sr-Cyrl-CS"/>
        </w:rPr>
        <w:t>ваздухоплова</w:t>
      </w:r>
      <w:r w:rsidRPr="00627E9F">
        <w:rPr>
          <w:rFonts w:ascii="Times New Roman" w:hAnsi="Times New Roman" w:cs="Times New Roman"/>
          <w:sz w:val="24"/>
          <w:szCs w:val="24"/>
          <w:shd w:val="clear" w:color="auto" w:fill="FFFFFF"/>
          <w:lang w:val="sr-Cyrl-CS"/>
        </w:rPr>
        <w:t>. Министарству је, из истих разлога који су наведени у прет</w:t>
      </w:r>
      <w:r w:rsidR="003E2CF9" w:rsidRPr="00627E9F">
        <w:rPr>
          <w:rFonts w:ascii="Times New Roman" w:hAnsi="Times New Roman" w:cs="Times New Roman"/>
          <w:sz w:val="24"/>
          <w:szCs w:val="24"/>
          <w:shd w:val="clear" w:color="auto" w:fill="FFFFFF"/>
          <w:lang w:val="sr-Cyrl-CS"/>
        </w:rPr>
        <w:t xml:space="preserve">ходном пасусу, остављен рок од девет </w:t>
      </w:r>
      <w:r w:rsidRPr="00627E9F">
        <w:rPr>
          <w:rFonts w:ascii="Times New Roman" w:hAnsi="Times New Roman" w:cs="Times New Roman"/>
          <w:sz w:val="24"/>
          <w:szCs w:val="24"/>
          <w:shd w:val="clear" w:color="auto" w:fill="FFFFFF"/>
          <w:lang w:val="sr-Cyrl-CS"/>
        </w:rPr>
        <w:t xml:space="preserve"> месеци да да одобрење на план </w:t>
      </w:r>
      <w:proofErr w:type="spellStart"/>
      <w:r w:rsidRPr="00627E9F">
        <w:rPr>
          <w:rFonts w:ascii="Times New Roman" w:hAnsi="Times New Roman" w:cs="Times New Roman"/>
          <w:sz w:val="24"/>
          <w:szCs w:val="24"/>
          <w:shd w:val="clear" w:color="auto" w:fill="FFFFFF"/>
          <w:lang w:val="sr-Cyrl-CS"/>
        </w:rPr>
        <w:t>мониторинга</w:t>
      </w:r>
      <w:proofErr w:type="spellEnd"/>
      <w:r w:rsidRPr="00627E9F">
        <w:rPr>
          <w:rFonts w:ascii="Times New Roman" w:hAnsi="Times New Roman" w:cs="Times New Roman"/>
          <w:sz w:val="24"/>
          <w:szCs w:val="24"/>
          <w:shd w:val="clear" w:color="auto" w:fill="FFFFFF"/>
          <w:lang w:val="sr-Cyrl-CS"/>
        </w:rPr>
        <w:t xml:space="preserve">. </w:t>
      </w:r>
    </w:p>
    <w:p w14:paraId="2898745D" w14:textId="2142376E" w:rsidR="001D066B" w:rsidRPr="00627E9F" w:rsidRDefault="001D066B" w:rsidP="00DE7F67">
      <w:pPr>
        <w:shd w:val="clear" w:color="auto" w:fill="FFFFFF"/>
        <w:spacing w:after="0" w:line="240" w:lineRule="auto"/>
        <w:ind w:firstLine="708"/>
        <w:jc w:val="both"/>
        <w:rPr>
          <w:rFonts w:ascii="Times New Roman" w:hAnsi="Times New Roman" w:cs="Times New Roman"/>
          <w:sz w:val="24"/>
          <w:szCs w:val="24"/>
          <w:shd w:val="clear" w:color="auto" w:fill="FFFFFF"/>
          <w:lang w:val="sr-Cyrl-CS"/>
        </w:rPr>
      </w:pPr>
      <w:r w:rsidRPr="00627E9F">
        <w:rPr>
          <w:rFonts w:ascii="Times New Roman" w:hAnsi="Times New Roman" w:cs="Times New Roman"/>
          <w:sz w:val="24"/>
          <w:szCs w:val="24"/>
          <w:shd w:val="clear" w:color="auto" w:fill="FFFFFF"/>
          <w:lang w:val="sr-Cyrl-CS"/>
        </w:rPr>
        <w:t>Чланом 7</w:t>
      </w:r>
      <w:r w:rsidR="00430479" w:rsidRPr="00627E9F">
        <w:rPr>
          <w:rFonts w:ascii="Times New Roman" w:hAnsi="Times New Roman" w:cs="Times New Roman"/>
          <w:sz w:val="24"/>
          <w:szCs w:val="24"/>
          <w:shd w:val="clear" w:color="auto" w:fill="FFFFFF"/>
          <w:lang w:val="sr-Cyrl-CS"/>
        </w:rPr>
        <w:t>8</w:t>
      </w:r>
      <w:r w:rsidRPr="00627E9F">
        <w:rPr>
          <w:rFonts w:ascii="Times New Roman" w:hAnsi="Times New Roman" w:cs="Times New Roman"/>
          <w:sz w:val="24"/>
          <w:szCs w:val="24"/>
          <w:shd w:val="clear" w:color="auto" w:fill="FFFFFF"/>
          <w:lang w:val="sr-Cyrl-CS"/>
        </w:rPr>
        <w:t xml:space="preserve">. </w:t>
      </w:r>
      <w:r w:rsidR="003E2CF9" w:rsidRPr="00627E9F">
        <w:rPr>
          <w:rFonts w:ascii="Times New Roman" w:hAnsi="Times New Roman" w:cs="Times New Roman"/>
          <w:sz w:val="24"/>
          <w:szCs w:val="24"/>
          <w:shd w:val="clear" w:color="auto" w:fill="FFFFFF"/>
          <w:lang w:val="sr-Cyrl-CS"/>
        </w:rPr>
        <w:t xml:space="preserve"> Предлога закона </w:t>
      </w:r>
      <w:r w:rsidRPr="00627E9F">
        <w:rPr>
          <w:rFonts w:ascii="Times New Roman" w:hAnsi="Times New Roman" w:cs="Times New Roman"/>
          <w:sz w:val="24"/>
          <w:szCs w:val="24"/>
          <w:shd w:val="clear" w:color="auto" w:fill="FFFFFF"/>
          <w:lang w:val="sr-Cyrl-CS"/>
        </w:rPr>
        <w:t>је предвиђена могућност да у првој години у којој наступи обавеза достављања  извештаја о емисији GHG, верификационе извештаје могу да издају правна лица која су у поступку добиј</w:t>
      </w:r>
      <w:r w:rsidR="000963AF">
        <w:rPr>
          <w:rFonts w:ascii="Times New Roman" w:hAnsi="Times New Roman" w:cs="Times New Roman"/>
          <w:sz w:val="24"/>
          <w:szCs w:val="24"/>
          <w:shd w:val="clear" w:color="auto" w:fill="FFFFFF"/>
          <w:lang w:val="sr-Cyrl-CS"/>
        </w:rPr>
        <w:t>ања акредитације од стране АТС</w:t>
      </w:r>
      <w:r w:rsidRPr="00627E9F">
        <w:rPr>
          <w:rFonts w:ascii="Times New Roman" w:hAnsi="Times New Roman" w:cs="Times New Roman"/>
          <w:sz w:val="24"/>
          <w:szCs w:val="24"/>
          <w:shd w:val="clear" w:color="auto" w:fill="FFFFFF"/>
          <w:lang w:val="sr-Cyrl-CS"/>
        </w:rPr>
        <w:t>, а верификација тих извештаја је део поступка акредитације. Ово је прописано зато што се правна лица акредитују на основу прописаних критеријума и процедуре, односно АТС управо преко контроле поступка верификације контролише испуњеност тих услова од стране правног лица које је поднело захтев за акредитацију. Овим ће се омогућити несметан процес акредитације домаћих правних лица и њихов рад у области.</w:t>
      </w:r>
    </w:p>
    <w:p w14:paraId="7BB4D59B" w14:textId="517CE0AA" w:rsidR="001D066B" w:rsidRPr="00627E9F" w:rsidRDefault="001D066B" w:rsidP="00DE7F67">
      <w:pPr>
        <w:shd w:val="clear" w:color="auto" w:fill="FFFFFF"/>
        <w:spacing w:after="0" w:line="240" w:lineRule="auto"/>
        <w:ind w:firstLine="708"/>
        <w:jc w:val="both"/>
        <w:rPr>
          <w:rFonts w:ascii="Times New Roman" w:hAnsi="Times New Roman" w:cs="Times New Roman"/>
          <w:sz w:val="24"/>
          <w:szCs w:val="24"/>
          <w:shd w:val="clear" w:color="auto" w:fill="FFFFFF"/>
          <w:lang w:val="sr-Cyrl-CS"/>
        </w:rPr>
      </w:pPr>
      <w:r w:rsidRPr="00627E9F">
        <w:rPr>
          <w:rFonts w:ascii="Times New Roman" w:hAnsi="Times New Roman" w:cs="Times New Roman"/>
          <w:sz w:val="24"/>
          <w:szCs w:val="24"/>
          <w:shd w:val="clear" w:color="auto" w:fill="FFFFFF"/>
          <w:lang w:val="sr-Cyrl-CS"/>
        </w:rPr>
        <w:t xml:space="preserve">Чланом </w:t>
      </w:r>
      <w:r w:rsidR="00430479" w:rsidRPr="00627E9F">
        <w:rPr>
          <w:rFonts w:ascii="Times New Roman" w:hAnsi="Times New Roman" w:cs="Times New Roman"/>
          <w:sz w:val="24"/>
          <w:szCs w:val="24"/>
          <w:shd w:val="clear" w:color="auto" w:fill="FFFFFF"/>
          <w:lang w:val="sr-Cyrl-CS"/>
        </w:rPr>
        <w:t>79</w:t>
      </w:r>
      <w:r w:rsidRPr="00627E9F">
        <w:rPr>
          <w:rFonts w:ascii="Times New Roman" w:hAnsi="Times New Roman" w:cs="Times New Roman"/>
          <w:sz w:val="24"/>
          <w:szCs w:val="24"/>
          <w:shd w:val="clear" w:color="auto" w:fill="FFFFFF"/>
          <w:lang w:val="sr-Cyrl-CS"/>
        </w:rPr>
        <w:t>.</w:t>
      </w:r>
      <w:r w:rsidR="00D24007" w:rsidRPr="00627E9F">
        <w:rPr>
          <w:rFonts w:ascii="Times New Roman" w:hAnsi="Times New Roman" w:cs="Times New Roman"/>
          <w:sz w:val="24"/>
          <w:szCs w:val="24"/>
          <w:shd w:val="clear" w:color="auto" w:fill="FFFFFF"/>
          <w:lang w:val="sr-Cyrl-CS"/>
        </w:rPr>
        <w:t xml:space="preserve"> Предлога закона</w:t>
      </w:r>
      <w:r w:rsidRPr="00627E9F">
        <w:rPr>
          <w:rFonts w:ascii="Times New Roman" w:hAnsi="Times New Roman" w:cs="Times New Roman"/>
          <w:sz w:val="24"/>
          <w:szCs w:val="24"/>
          <w:shd w:val="clear" w:color="auto" w:fill="FFFFFF"/>
          <w:lang w:val="sr-Cyrl-CS"/>
        </w:rPr>
        <w:t xml:space="preserve"> су прописани рокови за доношење подзаконских прописа за чије доношење је прописано овлашћење у овом закону. Имајући у виду сложеност и обим прописа, предвиђен је рок од годину дана</w:t>
      </w:r>
      <w:r w:rsidR="00D80D28" w:rsidRPr="00627E9F">
        <w:rPr>
          <w:rFonts w:ascii="Times New Roman" w:hAnsi="Times New Roman" w:cs="Times New Roman"/>
          <w:sz w:val="24"/>
          <w:szCs w:val="24"/>
          <w:shd w:val="clear" w:color="auto" w:fill="FFFFFF"/>
          <w:lang w:val="sr-Cyrl-CS"/>
        </w:rPr>
        <w:t xml:space="preserve"> од дана ступања на снагу овог з</w:t>
      </w:r>
      <w:r w:rsidRPr="00627E9F">
        <w:rPr>
          <w:rFonts w:ascii="Times New Roman" w:hAnsi="Times New Roman" w:cs="Times New Roman"/>
          <w:sz w:val="24"/>
          <w:szCs w:val="24"/>
          <w:shd w:val="clear" w:color="auto" w:fill="FFFFFF"/>
          <w:lang w:val="sr-Cyrl-CS"/>
        </w:rPr>
        <w:t xml:space="preserve">акона, односно до дана почетка примене одредби које се односе на оператере </w:t>
      </w:r>
      <w:r w:rsidR="00D016DA" w:rsidRPr="00627E9F">
        <w:rPr>
          <w:rFonts w:ascii="Times New Roman" w:eastAsia="Times New Roman" w:hAnsi="Times New Roman" w:cs="Times New Roman"/>
          <w:sz w:val="24"/>
          <w:szCs w:val="24"/>
          <w:lang w:val="sr-Cyrl-CS"/>
        </w:rPr>
        <w:t xml:space="preserve">ваздухоплова </w:t>
      </w:r>
      <w:r w:rsidRPr="00627E9F">
        <w:rPr>
          <w:rFonts w:ascii="Times New Roman" w:hAnsi="Times New Roman" w:cs="Times New Roman"/>
          <w:sz w:val="24"/>
          <w:szCs w:val="24"/>
          <w:shd w:val="clear" w:color="auto" w:fill="FFFFFF"/>
          <w:lang w:val="sr-Cyrl-CS"/>
        </w:rPr>
        <w:t xml:space="preserve">за доношење подзаконских аката које се односе на обавезе </w:t>
      </w:r>
      <w:r w:rsidR="00AE709F" w:rsidRPr="00627E9F">
        <w:rPr>
          <w:rFonts w:ascii="Times New Roman" w:hAnsi="Times New Roman" w:cs="Times New Roman"/>
          <w:sz w:val="24"/>
          <w:szCs w:val="24"/>
          <w:shd w:val="clear" w:color="auto" w:fill="FFFFFF"/>
          <w:lang w:val="sr-Cyrl-CS"/>
        </w:rPr>
        <w:t>оператера ваздухоплова</w:t>
      </w:r>
      <w:r w:rsidRPr="00627E9F">
        <w:rPr>
          <w:rFonts w:ascii="Times New Roman" w:hAnsi="Times New Roman" w:cs="Times New Roman"/>
          <w:sz w:val="24"/>
          <w:szCs w:val="24"/>
          <w:shd w:val="clear" w:color="auto" w:fill="FFFFFF"/>
          <w:lang w:val="sr-Cyrl-CS"/>
        </w:rPr>
        <w:t>. Ставом 3</w:t>
      </w:r>
      <w:r w:rsidR="00D80D28" w:rsidRPr="00627E9F">
        <w:rPr>
          <w:rFonts w:ascii="Times New Roman" w:hAnsi="Times New Roman" w:cs="Times New Roman"/>
          <w:sz w:val="24"/>
          <w:szCs w:val="24"/>
          <w:shd w:val="clear" w:color="auto" w:fill="FFFFFF"/>
          <w:lang w:val="sr-Cyrl-CS"/>
        </w:rPr>
        <w:t>.  овог</w:t>
      </w:r>
      <w:r w:rsidRPr="00627E9F">
        <w:rPr>
          <w:rFonts w:ascii="Times New Roman" w:hAnsi="Times New Roman" w:cs="Times New Roman"/>
          <w:sz w:val="24"/>
          <w:szCs w:val="24"/>
          <w:shd w:val="clear" w:color="auto" w:fill="FFFFFF"/>
          <w:lang w:val="sr-Cyrl-CS"/>
        </w:rPr>
        <w:t xml:space="preserve"> члана  предвиђено је да ће се Стратегија </w:t>
      </w:r>
      <w:proofErr w:type="spellStart"/>
      <w:r w:rsidRPr="00627E9F">
        <w:rPr>
          <w:rFonts w:ascii="Times New Roman" w:hAnsi="Times New Roman" w:cs="Times New Roman"/>
          <w:sz w:val="24"/>
          <w:szCs w:val="24"/>
          <w:shd w:val="clear" w:color="auto" w:fill="FFFFFF"/>
          <w:lang w:val="sr-Cyrl-CS"/>
        </w:rPr>
        <w:t>нискоугљеничног</w:t>
      </w:r>
      <w:proofErr w:type="spellEnd"/>
      <w:r w:rsidRPr="00627E9F">
        <w:rPr>
          <w:rFonts w:ascii="Times New Roman" w:hAnsi="Times New Roman" w:cs="Times New Roman"/>
          <w:sz w:val="24"/>
          <w:szCs w:val="24"/>
          <w:shd w:val="clear" w:color="auto" w:fill="FFFFFF"/>
          <w:lang w:val="sr-Cyrl-CS"/>
        </w:rPr>
        <w:t xml:space="preserve"> развоја из члана 7. овог закона донети први пут у року од две године  од дана ступања на снагу овог закона, а  ставом 4. </w:t>
      </w:r>
      <w:r w:rsidR="00D80D28" w:rsidRPr="00627E9F">
        <w:rPr>
          <w:rFonts w:ascii="Times New Roman" w:hAnsi="Times New Roman" w:cs="Times New Roman"/>
          <w:sz w:val="24"/>
          <w:szCs w:val="24"/>
          <w:shd w:val="clear" w:color="auto" w:fill="FFFFFF"/>
          <w:lang w:val="sr-Cyrl-CS"/>
        </w:rPr>
        <w:t xml:space="preserve"> овог члана </w:t>
      </w:r>
      <w:r w:rsidRPr="00627E9F">
        <w:rPr>
          <w:rFonts w:ascii="Times New Roman" w:hAnsi="Times New Roman" w:cs="Times New Roman"/>
          <w:sz w:val="24"/>
          <w:szCs w:val="24"/>
          <w:shd w:val="clear" w:color="auto" w:fill="FFFFFF"/>
          <w:lang w:val="sr-Cyrl-CS"/>
        </w:rPr>
        <w:t xml:space="preserve">прописано је да ће се </w:t>
      </w:r>
      <w:r w:rsidR="009E60A4" w:rsidRPr="00627E9F">
        <w:rPr>
          <w:rFonts w:ascii="Times New Roman" w:hAnsi="Times New Roman" w:cs="Times New Roman"/>
          <w:sz w:val="24"/>
          <w:szCs w:val="24"/>
          <w:shd w:val="clear" w:color="auto" w:fill="FFFFFF"/>
          <w:lang w:val="sr-Cyrl-CS"/>
        </w:rPr>
        <w:t>Програм</w:t>
      </w:r>
      <w:r w:rsidRPr="00627E9F">
        <w:rPr>
          <w:rFonts w:ascii="Times New Roman" w:hAnsi="Times New Roman" w:cs="Times New Roman"/>
          <w:sz w:val="24"/>
          <w:szCs w:val="24"/>
          <w:shd w:val="clear" w:color="auto" w:fill="FFFFFF"/>
          <w:lang w:val="sr-Cyrl-CS"/>
        </w:rPr>
        <w:t xml:space="preserve"> прилагођавања на измењене климатске услове из члана 13. овог закона донети у року од две године од дана ступања на снагу овог закона. </w:t>
      </w:r>
    </w:p>
    <w:p w14:paraId="63739E3E" w14:textId="2C9B5BC6" w:rsidR="001D066B" w:rsidRPr="00627E9F" w:rsidRDefault="001D066B" w:rsidP="00DE7F67">
      <w:pPr>
        <w:shd w:val="clear" w:color="auto" w:fill="FFFFFF"/>
        <w:spacing w:after="0" w:line="240" w:lineRule="auto"/>
        <w:ind w:firstLine="708"/>
        <w:jc w:val="both"/>
        <w:rPr>
          <w:rFonts w:ascii="Times New Roman" w:hAnsi="Times New Roman" w:cs="Times New Roman"/>
          <w:sz w:val="24"/>
          <w:szCs w:val="24"/>
          <w:shd w:val="clear" w:color="auto" w:fill="FFFFFF"/>
          <w:lang w:val="sr-Cyrl-CS"/>
        </w:rPr>
      </w:pPr>
      <w:r w:rsidRPr="00627E9F">
        <w:rPr>
          <w:rFonts w:ascii="Times New Roman" w:hAnsi="Times New Roman" w:cs="Times New Roman"/>
          <w:sz w:val="24"/>
          <w:szCs w:val="24"/>
          <w:shd w:val="clear" w:color="auto" w:fill="FFFFFF"/>
          <w:lang w:val="sr-Cyrl-CS"/>
        </w:rPr>
        <w:t>Чланом 8</w:t>
      </w:r>
      <w:r w:rsidR="00430479" w:rsidRPr="00627E9F">
        <w:rPr>
          <w:rFonts w:ascii="Times New Roman" w:hAnsi="Times New Roman" w:cs="Times New Roman"/>
          <w:sz w:val="24"/>
          <w:szCs w:val="24"/>
          <w:shd w:val="clear" w:color="auto" w:fill="FFFFFF"/>
          <w:lang w:val="sr-Cyrl-CS"/>
        </w:rPr>
        <w:t>0</w:t>
      </w:r>
      <w:r w:rsidRPr="00627E9F">
        <w:rPr>
          <w:rFonts w:ascii="Times New Roman" w:hAnsi="Times New Roman" w:cs="Times New Roman"/>
          <w:sz w:val="24"/>
          <w:szCs w:val="24"/>
          <w:shd w:val="clear" w:color="auto" w:fill="FFFFFF"/>
          <w:lang w:val="sr-Cyrl-CS"/>
        </w:rPr>
        <w:t xml:space="preserve">. </w:t>
      </w:r>
      <w:r w:rsidR="00D80D28" w:rsidRPr="00627E9F">
        <w:rPr>
          <w:rFonts w:ascii="Times New Roman" w:hAnsi="Times New Roman" w:cs="Times New Roman"/>
          <w:sz w:val="24"/>
          <w:szCs w:val="24"/>
          <w:shd w:val="clear" w:color="auto" w:fill="FFFFFF"/>
          <w:lang w:val="sr-Cyrl-CS"/>
        </w:rPr>
        <w:t xml:space="preserve">Предлога </w:t>
      </w:r>
      <w:r w:rsidRPr="00627E9F">
        <w:rPr>
          <w:rFonts w:ascii="Times New Roman" w:hAnsi="Times New Roman" w:cs="Times New Roman"/>
          <w:sz w:val="24"/>
          <w:szCs w:val="24"/>
          <w:shd w:val="clear" w:color="auto" w:fill="FFFFFF"/>
          <w:lang w:val="sr-Cyrl-CS"/>
        </w:rPr>
        <w:t>закона предвиђено је да први период из члана 11. овог закона почиње 2021. године, а завршава се 2030. године.</w:t>
      </w:r>
    </w:p>
    <w:p w14:paraId="596B4181" w14:textId="72F0B1CA" w:rsidR="001D066B" w:rsidRPr="00627E9F" w:rsidRDefault="001D066B" w:rsidP="00DE7F67">
      <w:pPr>
        <w:shd w:val="clear" w:color="auto" w:fill="FFFFFF"/>
        <w:spacing w:after="0" w:line="240" w:lineRule="auto"/>
        <w:ind w:firstLine="708"/>
        <w:jc w:val="both"/>
        <w:rPr>
          <w:rFonts w:ascii="Times New Roman" w:hAnsi="Times New Roman" w:cs="Times New Roman"/>
          <w:sz w:val="24"/>
          <w:szCs w:val="24"/>
          <w:shd w:val="clear" w:color="auto" w:fill="FFFFFF"/>
          <w:lang w:val="sr-Cyrl-CS"/>
        </w:rPr>
      </w:pPr>
      <w:r w:rsidRPr="00627E9F">
        <w:rPr>
          <w:rFonts w:ascii="Times New Roman" w:hAnsi="Times New Roman" w:cs="Times New Roman"/>
          <w:sz w:val="24"/>
          <w:szCs w:val="24"/>
          <w:shd w:val="clear" w:color="auto" w:fill="FFFFFF"/>
          <w:lang w:val="sr-Cyrl-CS"/>
        </w:rPr>
        <w:t>Чланом 8</w:t>
      </w:r>
      <w:r w:rsidR="00430479" w:rsidRPr="00627E9F">
        <w:rPr>
          <w:rFonts w:ascii="Times New Roman" w:hAnsi="Times New Roman"/>
          <w:sz w:val="24"/>
          <w:shd w:val="clear" w:color="auto" w:fill="FFFFFF"/>
          <w:lang w:val="sr-Cyrl-CS"/>
        </w:rPr>
        <w:t>1</w:t>
      </w:r>
      <w:r w:rsidR="00D80D28" w:rsidRPr="00627E9F">
        <w:rPr>
          <w:rFonts w:ascii="Times New Roman" w:hAnsi="Times New Roman" w:cs="Times New Roman"/>
          <w:sz w:val="24"/>
          <w:szCs w:val="24"/>
          <w:shd w:val="clear" w:color="auto" w:fill="FFFFFF"/>
          <w:lang w:val="sr-Cyrl-CS"/>
        </w:rPr>
        <w:t>. Предлога з</w:t>
      </w:r>
      <w:r w:rsidRPr="00627E9F">
        <w:rPr>
          <w:rFonts w:ascii="Times New Roman" w:hAnsi="Times New Roman" w:cs="Times New Roman"/>
          <w:sz w:val="24"/>
          <w:szCs w:val="24"/>
          <w:shd w:val="clear" w:color="auto" w:fill="FFFFFF"/>
          <w:lang w:val="sr-Cyrl-CS"/>
        </w:rPr>
        <w:t>акона је прописано, да су Агенција, орга</w:t>
      </w:r>
      <w:r w:rsidR="00D80D28" w:rsidRPr="00627E9F">
        <w:rPr>
          <w:rFonts w:ascii="Times New Roman" w:hAnsi="Times New Roman" w:cs="Times New Roman"/>
          <w:sz w:val="24"/>
          <w:szCs w:val="24"/>
          <w:shd w:val="clear" w:color="auto" w:fill="FFFFFF"/>
          <w:lang w:val="sr-Cyrl-CS"/>
        </w:rPr>
        <w:t>ни и организације из члана 59. Предлога з</w:t>
      </w:r>
      <w:r w:rsidRPr="00627E9F">
        <w:rPr>
          <w:rFonts w:ascii="Times New Roman" w:hAnsi="Times New Roman" w:cs="Times New Roman"/>
          <w:sz w:val="24"/>
          <w:szCs w:val="24"/>
          <w:shd w:val="clear" w:color="auto" w:fill="FFFFFF"/>
          <w:lang w:val="sr-Cyrl-CS"/>
        </w:rPr>
        <w:t>акона дужни да склопе споразуме најкасније у року од шест месеци након ступања на с</w:t>
      </w:r>
      <w:r w:rsidR="00D80D28" w:rsidRPr="00627E9F">
        <w:rPr>
          <w:rFonts w:ascii="Times New Roman" w:hAnsi="Times New Roman" w:cs="Times New Roman"/>
          <w:sz w:val="24"/>
          <w:szCs w:val="24"/>
          <w:shd w:val="clear" w:color="auto" w:fill="FFFFFF"/>
          <w:lang w:val="sr-Cyrl-CS"/>
        </w:rPr>
        <w:t>нагу прописа из члана 59. овог з</w:t>
      </w:r>
      <w:r w:rsidRPr="00627E9F">
        <w:rPr>
          <w:rFonts w:ascii="Times New Roman" w:hAnsi="Times New Roman" w:cs="Times New Roman"/>
          <w:sz w:val="24"/>
          <w:szCs w:val="24"/>
          <w:shd w:val="clear" w:color="auto" w:fill="FFFFFF"/>
          <w:lang w:val="sr-Cyrl-CS"/>
        </w:rPr>
        <w:t>акона.</w:t>
      </w:r>
    </w:p>
    <w:p w14:paraId="6EBF20E9" w14:textId="77777777" w:rsidR="00710838" w:rsidRPr="00627E9F" w:rsidRDefault="001D066B" w:rsidP="00710838">
      <w:pPr>
        <w:spacing w:after="0" w:line="240" w:lineRule="auto"/>
        <w:ind w:firstLine="709"/>
        <w:jc w:val="both"/>
        <w:rPr>
          <w:rFonts w:ascii="Times New Roman" w:eastAsia="Times New Roman" w:hAnsi="Times New Roman" w:cs="Times New Roman"/>
          <w:sz w:val="24"/>
          <w:szCs w:val="24"/>
          <w:lang w:val="sr-Cyrl-CS"/>
        </w:rPr>
      </w:pPr>
      <w:r w:rsidRPr="00627E9F">
        <w:rPr>
          <w:rFonts w:ascii="Times New Roman" w:hAnsi="Times New Roman" w:cs="Times New Roman"/>
          <w:sz w:val="24"/>
          <w:szCs w:val="24"/>
          <w:shd w:val="clear" w:color="auto" w:fill="FFFFFF"/>
          <w:lang w:val="sr-Cyrl-CS"/>
        </w:rPr>
        <w:t>Чланом 8</w:t>
      </w:r>
      <w:r w:rsidR="00430479" w:rsidRPr="00627E9F">
        <w:rPr>
          <w:rFonts w:ascii="Times New Roman" w:hAnsi="Times New Roman" w:cs="Times New Roman"/>
          <w:sz w:val="24"/>
          <w:szCs w:val="24"/>
          <w:shd w:val="clear" w:color="auto" w:fill="FFFFFF"/>
          <w:lang w:val="sr-Cyrl-CS"/>
        </w:rPr>
        <w:t>2</w:t>
      </w:r>
      <w:r w:rsidRPr="00627E9F">
        <w:rPr>
          <w:rFonts w:ascii="Times New Roman" w:hAnsi="Times New Roman" w:cs="Times New Roman"/>
          <w:sz w:val="24"/>
          <w:szCs w:val="24"/>
          <w:shd w:val="clear" w:color="auto" w:fill="FFFFFF"/>
          <w:lang w:val="sr-Cyrl-CS"/>
        </w:rPr>
        <w:t xml:space="preserve">. </w:t>
      </w:r>
      <w:r w:rsidR="00D80D28" w:rsidRPr="00627E9F">
        <w:rPr>
          <w:rFonts w:ascii="Times New Roman" w:hAnsi="Times New Roman" w:cs="Times New Roman"/>
          <w:sz w:val="24"/>
          <w:szCs w:val="24"/>
          <w:shd w:val="clear" w:color="auto" w:fill="FFFFFF"/>
          <w:lang w:val="sr-Cyrl-CS"/>
        </w:rPr>
        <w:t>Предлога зак</w:t>
      </w:r>
      <w:r w:rsidR="00710838" w:rsidRPr="00627E9F">
        <w:rPr>
          <w:rFonts w:ascii="Times New Roman" w:hAnsi="Times New Roman" w:cs="Times New Roman"/>
          <w:sz w:val="24"/>
          <w:szCs w:val="24"/>
          <w:shd w:val="clear" w:color="auto" w:fill="FFFFFF"/>
          <w:lang w:val="sr-Cyrl-CS"/>
        </w:rPr>
        <w:t>о</w:t>
      </w:r>
      <w:r w:rsidR="00D80D28" w:rsidRPr="00627E9F">
        <w:rPr>
          <w:rFonts w:ascii="Times New Roman" w:hAnsi="Times New Roman" w:cs="Times New Roman"/>
          <w:sz w:val="24"/>
          <w:szCs w:val="24"/>
          <w:shd w:val="clear" w:color="auto" w:fill="FFFFFF"/>
          <w:lang w:val="sr-Cyrl-CS"/>
        </w:rPr>
        <w:t xml:space="preserve">на </w:t>
      </w:r>
      <w:r w:rsidRPr="00627E9F">
        <w:rPr>
          <w:rFonts w:ascii="Times New Roman" w:hAnsi="Times New Roman" w:cs="Times New Roman"/>
          <w:sz w:val="24"/>
          <w:szCs w:val="24"/>
          <w:shd w:val="clear" w:color="auto" w:fill="FFFFFF"/>
          <w:lang w:val="sr-Cyrl-CS"/>
        </w:rPr>
        <w:t xml:space="preserve">одређен је престанак важења релевантних прописа. Тако је предвиђено, да даном ступања на снагу овог закона престају да важе одредбе </w:t>
      </w:r>
      <w:r w:rsidR="00710838" w:rsidRPr="00627E9F">
        <w:rPr>
          <w:rFonts w:ascii="Times New Roman" w:eastAsia="Times New Roman" w:hAnsi="Times New Roman" w:cs="Times New Roman"/>
          <w:sz w:val="24"/>
          <w:szCs w:val="24"/>
          <w:lang w:val="sr-Cyrl-CS"/>
        </w:rPr>
        <w:t xml:space="preserve">Закона о заштити ваздуха („Службени гласник РС”, бр. 36/09 и 10/13), и то: </w:t>
      </w:r>
    </w:p>
    <w:p w14:paraId="355E798A" w14:textId="77777777" w:rsidR="00710838" w:rsidRPr="00627E9F" w:rsidRDefault="00710838" w:rsidP="00710838">
      <w:pPr>
        <w:spacing w:after="0" w:line="240" w:lineRule="auto"/>
        <w:ind w:firstLine="709"/>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ab/>
        <w:t xml:space="preserve">1) одредбе </w:t>
      </w:r>
      <w:proofErr w:type="spellStart"/>
      <w:r w:rsidRPr="00627E9F">
        <w:rPr>
          <w:rFonts w:ascii="Times New Roman" w:eastAsia="Times New Roman" w:hAnsi="Times New Roman" w:cs="Times New Roman"/>
          <w:sz w:val="24"/>
          <w:szCs w:val="24"/>
          <w:lang w:val="sr-Cyrl-CS"/>
        </w:rPr>
        <w:t>чланa</w:t>
      </w:r>
      <w:proofErr w:type="spellEnd"/>
      <w:r w:rsidRPr="00627E9F">
        <w:rPr>
          <w:rFonts w:ascii="Times New Roman" w:eastAsia="Times New Roman" w:hAnsi="Times New Roman" w:cs="Times New Roman"/>
          <w:sz w:val="24"/>
          <w:szCs w:val="24"/>
          <w:lang w:val="sr-Cyrl-CS"/>
        </w:rPr>
        <w:t xml:space="preserve"> 2. тачка 3) у делу који гласи: „и климатске промене”,</w:t>
      </w:r>
    </w:p>
    <w:p w14:paraId="04697662" w14:textId="77777777" w:rsidR="00710838" w:rsidRPr="00627E9F" w:rsidRDefault="00710838" w:rsidP="00710838">
      <w:pPr>
        <w:spacing w:after="0" w:line="240" w:lineRule="auto"/>
        <w:ind w:firstLine="709"/>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ab/>
        <w:t xml:space="preserve">2) одредбе члана 3. </w:t>
      </w:r>
      <w:proofErr w:type="spellStart"/>
      <w:r w:rsidRPr="00627E9F">
        <w:rPr>
          <w:rFonts w:ascii="Times New Roman" w:eastAsia="Times New Roman" w:hAnsi="Times New Roman" w:cs="Times New Roman"/>
          <w:sz w:val="24"/>
          <w:szCs w:val="24"/>
          <w:lang w:val="sr-Cyrl-CS"/>
        </w:rPr>
        <w:t>тач</w:t>
      </w:r>
      <w:proofErr w:type="spellEnd"/>
      <w:r w:rsidRPr="00627E9F">
        <w:rPr>
          <w:rFonts w:ascii="Times New Roman" w:eastAsia="Times New Roman" w:hAnsi="Times New Roman" w:cs="Times New Roman"/>
          <w:sz w:val="24"/>
          <w:szCs w:val="24"/>
          <w:lang w:val="sr-Cyrl-CS"/>
        </w:rPr>
        <w:t xml:space="preserve">. 2) и 12), </w:t>
      </w:r>
    </w:p>
    <w:p w14:paraId="5CEF3982" w14:textId="77777777" w:rsidR="00710838" w:rsidRPr="00627E9F" w:rsidRDefault="00710838" w:rsidP="00710838">
      <w:pPr>
        <w:spacing w:after="0" w:line="240" w:lineRule="auto"/>
        <w:ind w:firstLine="709"/>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ab/>
        <w:t xml:space="preserve">3) одредбе члана 29. став 1. у делу који гласи: „сузбијање климатских </w:t>
      </w:r>
      <w:proofErr w:type="spellStart"/>
      <w:r w:rsidRPr="00627E9F">
        <w:rPr>
          <w:rFonts w:ascii="Times New Roman" w:eastAsia="Times New Roman" w:hAnsi="Times New Roman" w:cs="Times New Roman"/>
          <w:sz w:val="24"/>
          <w:szCs w:val="24"/>
          <w:lang w:val="sr-Cyrl-CS"/>
        </w:rPr>
        <w:t>променаˮ</w:t>
      </w:r>
      <w:proofErr w:type="spellEnd"/>
      <w:r w:rsidRPr="00627E9F">
        <w:rPr>
          <w:rFonts w:ascii="Times New Roman" w:eastAsia="Times New Roman" w:hAnsi="Times New Roman" w:cs="Times New Roman"/>
          <w:sz w:val="24"/>
          <w:szCs w:val="24"/>
          <w:lang w:val="sr-Cyrl-CS"/>
        </w:rPr>
        <w:t xml:space="preserve"> и </w:t>
      </w:r>
    </w:p>
    <w:p w14:paraId="4C85A264" w14:textId="77777777" w:rsidR="00253C3F" w:rsidRDefault="00710838" w:rsidP="00710838">
      <w:pPr>
        <w:spacing w:after="0" w:line="240" w:lineRule="auto"/>
        <w:ind w:firstLine="709"/>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ab/>
        <w:t xml:space="preserve">4) одредбе члана 68. </w:t>
      </w:r>
      <w:proofErr w:type="spellStart"/>
      <w:r w:rsidRPr="00627E9F">
        <w:rPr>
          <w:rFonts w:ascii="Times New Roman" w:eastAsia="Times New Roman" w:hAnsi="Times New Roman" w:cs="Times New Roman"/>
          <w:sz w:val="24"/>
          <w:szCs w:val="24"/>
          <w:lang w:val="sr-Cyrl-CS"/>
        </w:rPr>
        <w:t>тач</w:t>
      </w:r>
      <w:proofErr w:type="spellEnd"/>
      <w:r w:rsidRPr="00627E9F">
        <w:rPr>
          <w:rFonts w:ascii="Times New Roman" w:eastAsia="Times New Roman" w:hAnsi="Times New Roman" w:cs="Times New Roman"/>
          <w:sz w:val="24"/>
          <w:szCs w:val="24"/>
          <w:lang w:val="sr-Cyrl-CS"/>
        </w:rPr>
        <w:t>. 3) и 6).</w:t>
      </w:r>
    </w:p>
    <w:p w14:paraId="2186170E" w14:textId="53C520BC" w:rsidR="001D066B" w:rsidRPr="00627E9F" w:rsidRDefault="00043A21" w:rsidP="00710838">
      <w:pPr>
        <w:spacing w:after="0" w:line="240" w:lineRule="auto"/>
        <w:ind w:firstLine="709"/>
        <w:jc w:val="both"/>
        <w:rPr>
          <w:rFonts w:ascii="Times New Roman" w:hAnsi="Times New Roman" w:cs="Times New Roman"/>
          <w:sz w:val="24"/>
          <w:szCs w:val="24"/>
          <w:shd w:val="clear" w:color="auto" w:fill="FFFFFF"/>
          <w:lang w:val="sr-Cyrl-CS"/>
        </w:rPr>
      </w:pPr>
      <w:r w:rsidRPr="00627E9F">
        <w:rPr>
          <w:rFonts w:ascii="Times New Roman" w:hAnsi="Times New Roman" w:cs="Times New Roman"/>
          <w:sz w:val="24"/>
          <w:szCs w:val="24"/>
          <w:shd w:val="clear" w:color="auto" w:fill="FFFFFF"/>
          <w:lang w:val="sr-Cyrl-CS"/>
        </w:rPr>
        <w:lastRenderedPageBreak/>
        <w:t>Чланом 8</w:t>
      </w:r>
      <w:r w:rsidR="00430479" w:rsidRPr="00627E9F">
        <w:rPr>
          <w:rFonts w:ascii="Times New Roman" w:hAnsi="Times New Roman" w:cs="Times New Roman"/>
          <w:sz w:val="24"/>
          <w:szCs w:val="24"/>
          <w:shd w:val="clear" w:color="auto" w:fill="FFFFFF"/>
          <w:lang w:val="sr-Cyrl-CS"/>
        </w:rPr>
        <w:t>3</w:t>
      </w:r>
      <w:r w:rsidR="00D80D28" w:rsidRPr="00627E9F">
        <w:rPr>
          <w:rFonts w:ascii="Times New Roman" w:hAnsi="Times New Roman" w:cs="Times New Roman"/>
          <w:sz w:val="24"/>
          <w:szCs w:val="24"/>
          <w:shd w:val="clear" w:color="auto" w:fill="FFFFFF"/>
          <w:lang w:val="sr-Cyrl-CS"/>
        </w:rPr>
        <w:t>. је предвиђено да овај з</w:t>
      </w:r>
      <w:r w:rsidR="001D066B" w:rsidRPr="00627E9F">
        <w:rPr>
          <w:rFonts w:ascii="Times New Roman" w:hAnsi="Times New Roman" w:cs="Times New Roman"/>
          <w:sz w:val="24"/>
          <w:szCs w:val="24"/>
          <w:shd w:val="clear" w:color="auto" w:fill="FFFFFF"/>
          <w:lang w:val="sr-Cyrl-CS"/>
        </w:rPr>
        <w:t>акон ступа на снагу осмог дана од дана објављивања у „Службеном гласнику Републике Србије”.</w:t>
      </w:r>
    </w:p>
    <w:p w14:paraId="0C0E1FAB" w14:textId="77777777" w:rsidR="00D80D28" w:rsidRPr="00627E9F" w:rsidRDefault="00D80D28" w:rsidP="00DE7F67">
      <w:pPr>
        <w:shd w:val="clear" w:color="auto" w:fill="FFFFFF"/>
        <w:spacing w:after="0" w:line="240" w:lineRule="auto"/>
        <w:ind w:firstLine="708"/>
        <w:jc w:val="both"/>
        <w:rPr>
          <w:rFonts w:ascii="Times New Roman" w:hAnsi="Times New Roman" w:cs="Times New Roman"/>
          <w:sz w:val="24"/>
          <w:szCs w:val="24"/>
          <w:shd w:val="clear" w:color="auto" w:fill="FFFFFF"/>
          <w:lang w:val="sr-Cyrl-CS"/>
        </w:rPr>
      </w:pPr>
    </w:p>
    <w:p w14:paraId="2A1F6808" w14:textId="417B53E5" w:rsidR="00E340D5" w:rsidRPr="00627E9F" w:rsidRDefault="00E340D5" w:rsidP="00E82E4B">
      <w:pPr>
        <w:shd w:val="clear" w:color="auto" w:fill="FFFFFF"/>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 xml:space="preserve">У оквиру </w:t>
      </w:r>
      <w:proofErr w:type="spellStart"/>
      <w:r w:rsidRPr="00627E9F">
        <w:rPr>
          <w:rFonts w:ascii="Times New Roman" w:eastAsia="Times New Roman" w:hAnsi="Times New Roman" w:cs="Times New Roman"/>
          <w:sz w:val="24"/>
          <w:szCs w:val="24"/>
          <w:lang w:val="sr-Cyrl-CS"/>
        </w:rPr>
        <w:t>Твининг</w:t>
      </w:r>
      <w:proofErr w:type="spellEnd"/>
      <w:r w:rsidRPr="00627E9F">
        <w:rPr>
          <w:rFonts w:ascii="Times New Roman" w:eastAsia="Times New Roman" w:hAnsi="Times New Roman" w:cs="Times New Roman"/>
          <w:sz w:val="24"/>
          <w:szCs w:val="24"/>
          <w:lang w:val="sr-Cyrl-CS"/>
        </w:rPr>
        <w:t xml:space="preserve"> пројеката: „Успостављање система за мониторинг, извештавање и верификацију неопходног за успешну имплементацију Система трговине емисијама ЕУ</w:t>
      </w:r>
      <w:r w:rsidR="00C943EB" w:rsidRPr="00627E9F">
        <w:rPr>
          <w:rFonts w:ascii="Times New Roman" w:eastAsia="Times New Roman" w:hAnsi="Times New Roman" w:cs="Times New Roman"/>
          <w:sz w:val="24"/>
          <w:szCs w:val="24"/>
          <w:lang w:val="sr-Cyrl-CS"/>
        </w:rPr>
        <w:t>”</w:t>
      </w:r>
      <w:r w:rsidRPr="00627E9F">
        <w:rPr>
          <w:rFonts w:ascii="Times New Roman" w:eastAsia="Times New Roman" w:hAnsi="Times New Roman" w:cs="Times New Roman"/>
          <w:sz w:val="24"/>
          <w:szCs w:val="24"/>
          <w:lang w:val="sr-Cyrl-CS"/>
        </w:rPr>
        <w:t xml:space="preserve"> (2013-2015) и „Успостављање механизама за спровођење ММР</w:t>
      </w:r>
      <w:r w:rsidR="00C943EB" w:rsidRPr="00627E9F">
        <w:rPr>
          <w:rFonts w:ascii="Times New Roman" w:eastAsia="Times New Roman" w:hAnsi="Times New Roman" w:cs="Times New Roman"/>
          <w:sz w:val="24"/>
          <w:szCs w:val="24"/>
          <w:lang w:val="sr-Cyrl-CS"/>
        </w:rPr>
        <w:t>”</w:t>
      </w:r>
      <w:r w:rsidRPr="00627E9F">
        <w:rPr>
          <w:rFonts w:ascii="Times New Roman" w:eastAsia="Times New Roman" w:hAnsi="Times New Roman" w:cs="Times New Roman"/>
          <w:sz w:val="24"/>
          <w:szCs w:val="24"/>
          <w:lang w:val="sr-Cyrl-CS"/>
        </w:rPr>
        <w:t xml:space="preserve"> (2015 – 2017) извршене су анализе постојећих административних капацитета надлежних институција израђена анализа трошкова и користи за спровођење одредби</w:t>
      </w:r>
      <w:r w:rsidR="00D80D28" w:rsidRPr="00627E9F">
        <w:rPr>
          <w:rFonts w:ascii="Times New Roman" w:eastAsia="Times New Roman" w:hAnsi="Times New Roman" w:cs="Times New Roman"/>
          <w:sz w:val="24"/>
          <w:szCs w:val="24"/>
          <w:lang w:val="sr-Cyrl-CS"/>
        </w:rPr>
        <w:t xml:space="preserve"> овог</w:t>
      </w:r>
      <w:r w:rsidRPr="00627E9F">
        <w:rPr>
          <w:rFonts w:ascii="Times New Roman" w:eastAsia="Times New Roman" w:hAnsi="Times New Roman" w:cs="Times New Roman"/>
          <w:sz w:val="24"/>
          <w:szCs w:val="24"/>
          <w:lang w:val="sr-Cyrl-CS"/>
        </w:rPr>
        <w:t xml:space="preserve"> закона. </w:t>
      </w:r>
    </w:p>
    <w:p w14:paraId="11E6B9B3" w14:textId="0F8C4C8E" w:rsidR="00E340D5" w:rsidRPr="00627E9F" w:rsidRDefault="00E340D5" w:rsidP="00E82E4B">
      <w:pPr>
        <w:shd w:val="clear" w:color="auto" w:fill="FFFFFF"/>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 xml:space="preserve">Анализе су показале да постојећи капацитети надлежних институција нису довољни за правовремено и адекватно спровођење одредби закона с обзиром на обим и </w:t>
      </w:r>
      <w:proofErr w:type="spellStart"/>
      <w:r w:rsidRPr="00627E9F">
        <w:rPr>
          <w:rFonts w:ascii="Times New Roman" w:eastAsia="Times New Roman" w:hAnsi="Times New Roman" w:cs="Times New Roman"/>
          <w:sz w:val="24"/>
          <w:szCs w:val="24"/>
          <w:lang w:val="sr-Cyrl-CS"/>
        </w:rPr>
        <w:t>захтевност</w:t>
      </w:r>
      <w:proofErr w:type="spellEnd"/>
      <w:r w:rsidRPr="00627E9F">
        <w:rPr>
          <w:rFonts w:ascii="Times New Roman" w:eastAsia="Times New Roman" w:hAnsi="Times New Roman" w:cs="Times New Roman"/>
          <w:sz w:val="24"/>
          <w:szCs w:val="24"/>
          <w:lang w:val="sr-Cyrl-CS"/>
        </w:rPr>
        <w:t xml:space="preserve"> истих те да је неопходно јачање капацитета у виду додатног запошљавања кадрова специфичног </w:t>
      </w:r>
      <w:proofErr w:type="spellStart"/>
      <w:r w:rsidRPr="00627E9F">
        <w:rPr>
          <w:rFonts w:ascii="Times New Roman" w:eastAsia="Times New Roman" w:hAnsi="Times New Roman" w:cs="Times New Roman"/>
          <w:sz w:val="24"/>
          <w:szCs w:val="24"/>
          <w:lang w:val="sr-Cyrl-CS"/>
        </w:rPr>
        <w:t>стручно-образовног</w:t>
      </w:r>
      <w:proofErr w:type="spellEnd"/>
      <w:r w:rsidRPr="00627E9F">
        <w:rPr>
          <w:rFonts w:ascii="Times New Roman" w:eastAsia="Times New Roman" w:hAnsi="Times New Roman" w:cs="Times New Roman"/>
          <w:sz w:val="24"/>
          <w:szCs w:val="24"/>
          <w:lang w:val="sr-Cyrl-CS"/>
        </w:rPr>
        <w:t xml:space="preserve"> профила. Поред тога, додатни трошкови подразумевају успостављање и функционисање система за извештавање о политикама, мерама и пројекцијама GHG (Извештај о Стратегији </w:t>
      </w:r>
      <w:proofErr w:type="spellStart"/>
      <w:r w:rsidRPr="00627E9F">
        <w:rPr>
          <w:rFonts w:ascii="Times New Roman" w:eastAsia="Times New Roman" w:hAnsi="Times New Roman" w:cs="Times New Roman"/>
          <w:sz w:val="24"/>
          <w:szCs w:val="24"/>
          <w:lang w:val="sr-Cyrl-CS"/>
        </w:rPr>
        <w:t>нискоугљеничног</w:t>
      </w:r>
      <w:proofErr w:type="spellEnd"/>
      <w:r w:rsidRPr="00627E9F">
        <w:rPr>
          <w:rFonts w:ascii="Times New Roman" w:eastAsia="Times New Roman" w:hAnsi="Times New Roman" w:cs="Times New Roman"/>
          <w:sz w:val="24"/>
          <w:szCs w:val="24"/>
          <w:lang w:val="sr-Cyrl-CS"/>
        </w:rPr>
        <w:t xml:space="preserve"> развоја, извештај о реализацији одлуке о ограничењу емисија GHG, Извештај годишњег Инвентара GHG, Извештај о привременим емисијама GHG, Извештај о политикама и мерама, Извештај о пројекцијама GHG, Извештај о спровођењу </w:t>
      </w:r>
      <w:r w:rsidR="00CE16A9" w:rsidRPr="00627E9F">
        <w:rPr>
          <w:rFonts w:ascii="Times New Roman" w:eastAsia="Times New Roman" w:hAnsi="Times New Roman" w:cs="Times New Roman"/>
          <w:sz w:val="24"/>
          <w:szCs w:val="24"/>
          <w:lang w:val="sr-Cyrl-CS"/>
        </w:rPr>
        <w:t>Програма</w:t>
      </w:r>
      <w:r w:rsidRPr="00627E9F">
        <w:rPr>
          <w:rFonts w:ascii="Times New Roman" w:eastAsia="Times New Roman" w:hAnsi="Times New Roman" w:cs="Times New Roman"/>
          <w:sz w:val="24"/>
          <w:szCs w:val="24"/>
          <w:lang w:val="sr-Cyrl-CS"/>
        </w:rPr>
        <w:t xml:space="preserve"> прилагођавања</w:t>
      </w:r>
      <w:r w:rsidR="00043A21" w:rsidRPr="00627E9F">
        <w:rPr>
          <w:rFonts w:ascii="Times New Roman" w:hAnsi="Times New Roman"/>
          <w:sz w:val="24"/>
          <w:lang w:val="sr-Cyrl-CS"/>
        </w:rPr>
        <w:t xml:space="preserve"> </w:t>
      </w:r>
      <w:r w:rsidR="00043A21" w:rsidRPr="00627E9F">
        <w:rPr>
          <w:rFonts w:ascii="Times New Roman" w:eastAsia="Times New Roman" w:hAnsi="Times New Roman" w:cs="Times New Roman"/>
          <w:sz w:val="24"/>
          <w:szCs w:val="24"/>
          <w:lang w:val="sr-Cyrl-CS"/>
        </w:rPr>
        <w:t>као</w:t>
      </w:r>
      <w:r w:rsidRPr="00627E9F">
        <w:rPr>
          <w:rFonts w:ascii="Times New Roman" w:eastAsia="Times New Roman" w:hAnsi="Times New Roman" w:cs="Times New Roman"/>
          <w:sz w:val="24"/>
          <w:szCs w:val="24"/>
          <w:lang w:val="sr-Cyrl-CS"/>
        </w:rPr>
        <w:t xml:space="preserve"> и</w:t>
      </w:r>
      <w:r w:rsidR="00043A21" w:rsidRPr="00627E9F">
        <w:rPr>
          <w:rFonts w:ascii="Times New Roman" w:hAnsi="Times New Roman"/>
          <w:sz w:val="24"/>
          <w:lang w:val="sr-Cyrl-CS"/>
        </w:rPr>
        <w:t xml:space="preserve"> </w:t>
      </w:r>
      <w:r w:rsidR="00043A21" w:rsidRPr="00627E9F">
        <w:rPr>
          <w:rFonts w:ascii="Times New Roman" w:eastAsia="Times New Roman" w:hAnsi="Times New Roman" w:cs="Times New Roman"/>
          <w:sz w:val="24"/>
          <w:szCs w:val="24"/>
          <w:lang w:val="sr-Cyrl-CS"/>
        </w:rPr>
        <w:t>достављање</w:t>
      </w:r>
      <w:r w:rsidRPr="00627E9F">
        <w:rPr>
          <w:rFonts w:ascii="Times New Roman" w:eastAsia="Times New Roman" w:hAnsi="Times New Roman" w:cs="Times New Roman"/>
          <w:sz w:val="24"/>
          <w:szCs w:val="24"/>
          <w:lang w:val="sr-Cyrl-CS"/>
        </w:rPr>
        <w:t xml:space="preserve"> </w:t>
      </w:r>
      <w:r w:rsidR="00043A21" w:rsidRPr="00627E9F">
        <w:rPr>
          <w:rFonts w:ascii="Times New Roman" w:eastAsia="Times New Roman" w:hAnsi="Times New Roman" w:cs="Times New Roman"/>
          <w:sz w:val="24"/>
          <w:szCs w:val="24"/>
          <w:lang w:val="sr-Cyrl-CS"/>
        </w:rPr>
        <w:t>Извештаја Републике Србије и Д</w:t>
      </w:r>
      <w:r w:rsidRPr="00627E9F">
        <w:rPr>
          <w:rFonts w:ascii="Times New Roman" w:eastAsia="Times New Roman" w:hAnsi="Times New Roman" w:cs="Times New Roman"/>
          <w:sz w:val="24"/>
          <w:szCs w:val="24"/>
          <w:lang w:val="sr-Cyrl-CS"/>
        </w:rPr>
        <w:t xml:space="preserve">вогодишњег извештаја у оквиру Конвенције) као и за функционисање система за мониторинг, извештавање и верификацију емисија GHG. </w:t>
      </w:r>
    </w:p>
    <w:p w14:paraId="5B6EC3BE" w14:textId="7AA8D1E4" w:rsidR="00E340D5" w:rsidRPr="00627E9F" w:rsidRDefault="00E340D5" w:rsidP="00E82E4B">
      <w:pPr>
        <w:shd w:val="clear" w:color="auto" w:fill="FFFFFF"/>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За пуно функционисање система за мониторинг и извештавање о националним емисијама GHG и система за извештавање о политикама, мерама и пројекцијама GHG биће потребно додатно запошљавање од осам до десет службеника и то у министарству надлежном за послове животне ср</w:t>
      </w:r>
      <w:r w:rsidR="00B53526" w:rsidRPr="00627E9F">
        <w:rPr>
          <w:rFonts w:ascii="Times New Roman" w:eastAsia="Times New Roman" w:hAnsi="Times New Roman" w:cs="Times New Roman"/>
          <w:sz w:val="24"/>
          <w:szCs w:val="24"/>
          <w:lang w:val="sr-Cyrl-CS"/>
        </w:rPr>
        <w:t>едине, Агенцији за заштиту</w:t>
      </w:r>
      <w:r w:rsidRPr="00627E9F">
        <w:rPr>
          <w:rFonts w:ascii="Times New Roman" w:eastAsia="Times New Roman" w:hAnsi="Times New Roman" w:cs="Times New Roman"/>
          <w:sz w:val="24"/>
          <w:szCs w:val="24"/>
          <w:lang w:val="sr-Cyrl-CS"/>
        </w:rPr>
        <w:t xml:space="preserve"> животне средине и Управи за шуме. Анализе су показале да је за функционисање система за мониторинг, извештавање и верификацију емисија GHG из постројења и в</w:t>
      </w:r>
      <w:r w:rsidR="00B53526" w:rsidRPr="00627E9F">
        <w:rPr>
          <w:rFonts w:ascii="Times New Roman" w:eastAsia="Times New Roman" w:hAnsi="Times New Roman" w:cs="Times New Roman"/>
          <w:sz w:val="24"/>
          <w:szCs w:val="24"/>
          <w:lang w:val="sr-Cyrl-CS"/>
        </w:rPr>
        <w:t>аздухопловних активности неопхо</w:t>
      </w:r>
      <w:r w:rsidRPr="00627E9F">
        <w:rPr>
          <w:rFonts w:ascii="Times New Roman" w:eastAsia="Times New Roman" w:hAnsi="Times New Roman" w:cs="Times New Roman"/>
          <w:sz w:val="24"/>
          <w:szCs w:val="24"/>
          <w:lang w:val="sr-Cyrl-CS"/>
        </w:rPr>
        <w:t>дно додатно запошљавање од шест до осам службеника и то у министарству надлежном за послове</w:t>
      </w:r>
      <w:r w:rsidR="00B53526" w:rsidRPr="00627E9F">
        <w:rPr>
          <w:rFonts w:ascii="Times New Roman" w:eastAsia="Times New Roman" w:hAnsi="Times New Roman" w:cs="Times New Roman"/>
          <w:sz w:val="24"/>
          <w:szCs w:val="24"/>
          <w:lang w:val="sr-Cyrl-CS"/>
        </w:rPr>
        <w:t xml:space="preserve"> заштите </w:t>
      </w:r>
      <w:r w:rsidRPr="00627E9F">
        <w:rPr>
          <w:rFonts w:ascii="Times New Roman" w:eastAsia="Times New Roman" w:hAnsi="Times New Roman" w:cs="Times New Roman"/>
          <w:sz w:val="24"/>
          <w:szCs w:val="24"/>
          <w:lang w:val="sr-Cyrl-CS"/>
        </w:rPr>
        <w:t xml:space="preserve"> живо</w:t>
      </w:r>
      <w:r w:rsidR="00B53526" w:rsidRPr="00627E9F">
        <w:rPr>
          <w:rFonts w:ascii="Times New Roman" w:eastAsia="Times New Roman" w:hAnsi="Times New Roman" w:cs="Times New Roman"/>
          <w:sz w:val="24"/>
          <w:szCs w:val="24"/>
          <w:lang w:val="sr-Cyrl-CS"/>
        </w:rPr>
        <w:t>тне средине, Агенцији за заштиту</w:t>
      </w:r>
      <w:r w:rsidRPr="00627E9F">
        <w:rPr>
          <w:rFonts w:ascii="Times New Roman" w:eastAsia="Times New Roman" w:hAnsi="Times New Roman" w:cs="Times New Roman"/>
          <w:sz w:val="24"/>
          <w:szCs w:val="24"/>
          <w:lang w:val="sr-Cyrl-CS"/>
        </w:rPr>
        <w:t xml:space="preserve"> животне средине, </w:t>
      </w:r>
      <w:proofErr w:type="spellStart"/>
      <w:r w:rsidRPr="00627E9F">
        <w:rPr>
          <w:rFonts w:ascii="Times New Roman" w:eastAsia="Times New Roman" w:hAnsi="Times New Roman" w:cs="Times New Roman"/>
          <w:sz w:val="24"/>
          <w:szCs w:val="24"/>
          <w:lang w:val="sr-Cyrl-CS"/>
        </w:rPr>
        <w:t>Акредитационом</w:t>
      </w:r>
      <w:proofErr w:type="spellEnd"/>
      <w:r w:rsidRPr="00627E9F">
        <w:rPr>
          <w:rFonts w:ascii="Times New Roman" w:eastAsia="Times New Roman" w:hAnsi="Times New Roman" w:cs="Times New Roman"/>
          <w:sz w:val="24"/>
          <w:szCs w:val="24"/>
          <w:lang w:val="sr-Cyrl-CS"/>
        </w:rPr>
        <w:t xml:space="preserve"> телу Србије и </w:t>
      </w:r>
      <w:proofErr w:type="spellStart"/>
      <w:r w:rsidRPr="00627E9F">
        <w:rPr>
          <w:rFonts w:ascii="Times New Roman" w:eastAsia="Times New Roman" w:hAnsi="Times New Roman" w:cs="Times New Roman"/>
          <w:sz w:val="24"/>
          <w:szCs w:val="24"/>
          <w:lang w:val="sr-Cyrl-CS"/>
        </w:rPr>
        <w:t>Директорату</w:t>
      </w:r>
      <w:proofErr w:type="spellEnd"/>
      <w:r w:rsidR="00C838A7"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 xml:space="preserve"> цивилно</w:t>
      </w:r>
      <w:r w:rsidR="00C838A7" w:rsidRPr="00627E9F">
        <w:rPr>
          <w:rFonts w:ascii="Times New Roman" w:eastAsia="Times New Roman" w:hAnsi="Times New Roman" w:cs="Times New Roman"/>
          <w:sz w:val="24"/>
          <w:szCs w:val="24"/>
          <w:lang w:val="sr-Cyrl-CS"/>
        </w:rPr>
        <w:t>г ваздухопловства Републике Србије</w:t>
      </w:r>
      <w:r w:rsidRPr="00627E9F">
        <w:rPr>
          <w:rFonts w:ascii="Times New Roman" w:eastAsia="Times New Roman" w:hAnsi="Times New Roman" w:cs="Times New Roman"/>
          <w:sz w:val="24"/>
          <w:szCs w:val="24"/>
          <w:lang w:val="sr-Cyrl-CS"/>
        </w:rPr>
        <w:t xml:space="preserve">.  </w:t>
      </w:r>
    </w:p>
    <w:p w14:paraId="3EBD79C1" w14:textId="0A42D8E3" w:rsidR="00945D42" w:rsidRPr="00627E9F" w:rsidRDefault="00E340D5" w:rsidP="00DE7F67">
      <w:pPr>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Поред тога, годишњи трошкови везани за унапређивање система инвентара GHG и за јавно овлашћење за припрему пројекција емисија GHG процењени су на износ до 100.000</w:t>
      </w:r>
      <w:r w:rsidR="00043A21"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 годишње.</w:t>
      </w:r>
    </w:p>
    <w:p w14:paraId="418733B0" w14:textId="394B1AEB" w:rsidR="00C838A7" w:rsidRPr="00627E9F" w:rsidRDefault="00C838A7" w:rsidP="00DE7F67">
      <w:pPr>
        <w:spacing w:after="0" w:line="240" w:lineRule="auto"/>
        <w:ind w:firstLine="708"/>
        <w:jc w:val="both"/>
        <w:rPr>
          <w:rFonts w:ascii="Times New Roman" w:eastAsia="Times New Roman" w:hAnsi="Times New Roman" w:cs="Times New Roman"/>
          <w:sz w:val="24"/>
          <w:szCs w:val="24"/>
          <w:lang w:val="sr-Cyrl-CS"/>
        </w:rPr>
      </w:pPr>
    </w:p>
    <w:p w14:paraId="66A0E22D" w14:textId="24C8AF0A" w:rsidR="003849C1" w:rsidRPr="00627E9F" w:rsidRDefault="003849C1" w:rsidP="003849C1">
      <w:pPr>
        <w:spacing w:after="240"/>
        <w:ind w:right="-23"/>
        <w:jc w:val="both"/>
        <w:rPr>
          <w:rFonts w:ascii="Times New Roman" w:hAnsi="Times New Roman" w:cs="Times New Roman"/>
          <w:b/>
          <w:bCs/>
          <w:noProof/>
          <w:sz w:val="24"/>
          <w:szCs w:val="24"/>
          <w:lang w:val="sr-Cyrl-CS"/>
        </w:rPr>
      </w:pPr>
      <w:r w:rsidRPr="00627E9F">
        <w:rPr>
          <w:rFonts w:ascii="Times New Roman" w:hAnsi="Times New Roman" w:cs="Times New Roman"/>
          <w:b/>
          <w:bCs/>
          <w:noProof/>
          <w:sz w:val="24"/>
          <w:szCs w:val="24"/>
          <w:lang w:val="sr-Cyrl-CS"/>
        </w:rPr>
        <w:t>IV. СРЕДСТВА ПОТРЕБНА ЗА СПРОВОЂЕЊЕ ОВОГ ЗАКОНА</w:t>
      </w:r>
    </w:p>
    <w:p w14:paraId="4511B7E2" w14:textId="77777777" w:rsidR="003849C1" w:rsidRPr="00627E9F" w:rsidRDefault="003849C1" w:rsidP="003849C1">
      <w:pPr>
        <w:spacing w:after="120"/>
        <w:ind w:right="-23" w:firstLine="720"/>
        <w:jc w:val="both"/>
        <w:rPr>
          <w:rFonts w:ascii="Times New Roman" w:hAnsi="Times New Roman" w:cs="Times New Roman"/>
          <w:color w:val="000000"/>
          <w:sz w:val="24"/>
          <w:szCs w:val="24"/>
          <w:lang w:val="sr-Cyrl-CS"/>
        </w:rPr>
      </w:pPr>
      <w:r w:rsidRPr="00627E9F">
        <w:rPr>
          <w:rFonts w:ascii="Times New Roman" w:hAnsi="Times New Roman" w:cs="Times New Roman"/>
          <w:color w:val="000000"/>
          <w:sz w:val="24"/>
          <w:szCs w:val="24"/>
          <w:lang w:val="sr-Cyrl-CS"/>
        </w:rPr>
        <w:t>За спровођење овог закона нису потребна средства из буџета Републике Србије.</w:t>
      </w:r>
    </w:p>
    <w:p w14:paraId="3FFE5441" w14:textId="0980A45B" w:rsidR="003849C1" w:rsidRPr="00627E9F" w:rsidRDefault="003849C1" w:rsidP="003849C1">
      <w:pPr>
        <w:spacing w:after="120"/>
        <w:ind w:right="-23"/>
        <w:jc w:val="both"/>
        <w:rPr>
          <w:rFonts w:ascii="Times New Roman" w:hAnsi="Times New Roman" w:cs="Times New Roman"/>
          <w:b/>
          <w:color w:val="000000"/>
          <w:sz w:val="24"/>
          <w:szCs w:val="24"/>
          <w:lang w:val="sr-Cyrl-CS"/>
        </w:rPr>
      </w:pPr>
      <w:r w:rsidRPr="00627E9F">
        <w:rPr>
          <w:rFonts w:ascii="Times New Roman" w:hAnsi="Times New Roman" w:cs="Times New Roman"/>
          <w:b/>
          <w:color w:val="000000"/>
          <w:sz w:val="24"/>
          <w:szCs w:val="24"/>
          <w:lang w:val="sr-Cyrl-CS"/>
        </w:rPr>
        <w:t xml:space="preserve"> V.</w:t>
      </w:r>
      <w:r w:rsidRPr="00627E9F">
        <w:rPr>
          <w:rFonts w:ascii="Times New Roman" w:hAnsi="Times New Roman" w:cs="Times New Roman"/>
          <w:color w:val="000000"/>
          <w:sz w:val="24"/>
          <w:szCs w:val="24"/>
          <w:lang w:val="sr-Cyrl-CS"/>
        </w:rPr>
        <w:t xml:space="preserve"> </w:t>
      </w:r>
      <w:r w:rsidRPr="00627E9F">
        <w:rPr>
          <w:rFonts w:ascii="Arial" w:hAnsi="Arial" w:cs="Arial"/>
          <w:color w:val="000000"/>
          <w:sz w:val="18"/>
          <w:szCs w:val="18"/>
          <w:shd w:val="clear" w:color="auto" w:fill="FFFFFF"/>
          <w:lang w:val="sr-Cyrl-CS"/>
        </w:rPr>
        <w:t xml:space="preserve"> </w:t>
      </w:r>
      <w:r w:rsidRPr="00627E9F">
        <w:rPr>
          <w:rFonts w:ascii="Times New Roman" w:hAnsi="Times New Roman" w:cs="Times New Roman"/>
          <w:b/>
          <w:color w:val="000000"/>
          <w:sz w:val="24"/>
          <w:szCs w:val="24"/>
          <w:shd w:val="clear" w:color="auto" w:fill="FFFFFF"/>
          <w:lang w:val="sr-Cyrl-CS"/>
        </w:rPr>
        <w:t>ОПШТИ ИНТЕРЕС ЗБОГ КОЈЕГ СЕ ПРЕДЛАЖЕ ПОВРАТНО ДЕЈСТВО</w:t>
      </w:r>
    </w:p>
    <w:p w14:paraId="1AF305F3" w14:textId="77777777" w:rsidR="003849C1" w:rsidRPr="00627E9F" w:rsidRDefault="003849C1" w:rsidP="003849C1">
      <w:pPr>
        <w:shd w:val="clear" w:color="auto" w:fill="FFFFFF"/>
        <w:spacing w:after="0" w:line="240" w:lineRule="auto"/>
        <w:ind w:firstLine="708"/>
        <w:jc w:val="both"/>
        <w:rPr>
          <w:rFonts w:ascii="Times New Roman" w:hAnsi="Times New Roman"/>
          <w:sz w:val="24"/>
          <w:lang w:val="sr-Cyrl-CS"/>
        </w:rPr>
      </w:pPr>
      <w:r w:rsidRPr="00627E9F">
        <w:rPr>
          <w:rFonts w:ascii="Times New Roman" w:hAnsi="Times New Roman" w:cs="Times New Roman"/>
          <w:sz w:val="24"/>
          <w:szCs w:val="24"/>
          <w:lang w:val="sr-Cyrl-CS"/>
        </w:rPr>
        <w:t>У члану 43. Предлога закона је прописана  одредба о историјским емисијама. Повратно дејство ове одредбе, огледа се у чињеници да о</w:t>
      </w:r>
      <w:r w:rsidRPr="00627E9F">
        <w:rPr>
          <w:rFonts w:ascii="Times New Roman" w:hAnsi="Times New Roman"/>
          <w:sz w:val="24"/>
          <w:lang w:val="sr-Cyrl-CS"/>
        </w:rPr>
        <w:t xml:space="preserve">ператер постројења има обавезу достављања  података о емисијама GHG - историјским нивоима активности за референтни период од 1. јануара до 31. децембра 2005. године,  од 1. јануара 2008. г до 31. децембра 2010. године и од 1. јануара 2016. до 31. децембра 2017. године, што је у складу са одредбама из Директиве 2003/87/ЕK Европског Парламента и Савета од 13. октобра 2003. године којом се успоставља систем трговине емисионим јединицама гасова са ефектом стаклене баште унутар Заједнице и мења Директива Савета 96/61/ЕK, као и </w:t>
      </w:r>
      <w:proofErr w:type="spellStart"/>
      <w:r w:rsidRPr="00627E9F">
        <w:rPr>
          <w:rFonts w:ascii="Times New Roman" w:hAnsi="Times New Roman"/>
          <w:sz w:val="24"/>
          <w:lang w:val="sr-Cyrl-CS"/>
        </w:rPr>
        <w:t>Одлукe</w:t>
      </w:r>
      <w:proofErr w:type="spellEnd"/>
      <w:r w:rsidRPr="00627E9F">
        <w:rPr>
          <w:rFonts w:ascii="Times New Roman" w:hAnsi="Times New Roman"/>
          <w:sz w:val="24"/>
          <w:lang w:val="sr-Cyrl-CS"/>
        </w:rPr>
        <w:t xml:space="preserve"> бр. 406/2009/ЕC Европског Парламента и Савета од 23. априла 2013. године о заједничким напорима држава чланица на  смањењу емисија гасова са ефектом стаклене баште ради остварења циљева Заједнице у вези са смањењем емисија гасова са ефектом стаклене баште до 2020. године. </w:t>
      </w:r>
    </w:p>
    <w:p w14:paraId="783807ED" w14:textId="1BABEB23" w:rsidR="003849C1" w:rsidRPr="00627E9F" w:rsidRDefault="00812AF1" w:rsidP="003849C1">
      <w:pPr>
        <w:shd w:val="clear" w:color="auto" w:fill="FFFFFF"/>
        <w:spacing w:after="0" w:line="240" w:lineRule="auto"/>
        <w:ind w:firstLine="708"/>
        <w:jc w:val="both"/>
        <w:rPr>
          <w:rFonts w:ascii="Times New Roman" w:hAnsi="Times New Roman"/>
          <w:sz w:val="24"/>
          <w:lang w:val="sr-Cyrl-CS"/>
        </w:rPr>
      </w:pPr>
      <w:r w:rsidRPr="00627E9F">
        <w:rPr>
          <w:rFonts w:ascii="Times New Roman" w:hAnsi="Times New Roman"/>
          <w:sz w:val="24"/>
          <w:lang w:val="sr-Cyrl-CS"/>
        </w:rPr>
        <w:lastRenderedPageBreak/>
        <w:t>Министарство</w:t>
      </w:r>
      <w:r w:rsidR="003849C1" w:rsidRPr="00627E9F">
        <w:rPr>
          <w:rFonts w:ascii="Times New Roman" w:hAnsi="Times New Roman"/>
          <w:sz w:val="24"/>
          <w:lang w:val="sr-Cyrl-CS"/>
        </w:rPr>
        <w:t xml:space="preserve"> сматра да је прописивање ове одредбе у општем интересу Републике Србије из следећих разлога:</w:t>
      </w:r>
    </w:p>
    <w:p w14:paraId="18950856" w14:textId="4A9B7A76" w:rsidR="003849C1" w:rsidRPr="00627E9F" w:rsidRDefault="003849C1" w:rsidP="003849C1">
      <w:pPr>
        <w:pStyle w:val="ListParagraph"/>
        <w:numPr>
          <w:ilvl w:val="0"/>
          <w:numId w:val="26"/>
        </w:numPr>
        <w:shd w:val="clear" w:color="auto" w:fill="FFFFFF"/>
        <w:spacing w:after="0" w:line="240" w:lineRule="auto"/>
        <w:jc w:val="both"/>
        <w:rPr>
          <w:rFonts w:ascii="Times New Roman" w:hAnsi="Times New Roman"/>
          <w:sz w:val="24"/>
          <w:lang w:val="sr-Cyrl-CS"/>
        </w:rPr>
      </w:pPr>
      <w:r w:rsidRPr="00627E9F">
        <w:rPr>
          <w:rFonts w:ascii="Times New Roman" w:hAnsi="Times New Roman" w:cs="Times New Roman"/>
          <w:sz w:val="24"/>
          <w:szCs w:val="24"/>
          <w:lang w:val="sr-Cyrl-CS"/>
        </w:rPr>
        <w:t>ово је веома важна одредба са становишта успостављања преговарачке позиције са ЕУ, и будуће алокације бесплатних емисионих јединица GHG, односно остваривања права на бесплатну доделу истих домаћим оператерима. Наиме, о</w:t>
      </w:r>
      <w:r w:rsidRPr="00627E9F">
        <w:rPr>
          <w:rFonts w:ascii="Times New Roman" w:hAnsi="Times New Roman"/>
          <w:sz w:val="24"/>
          <w:lang w:val="sr-Cyrl-CS"/>
        </w:rPr>
        <w:t xml:space="preserve">ператер постројења има обавезу достављања  података о емисијама GHG - историјским нивоима активности за референтни период од 1. јануара до 31. децембра 2005. године,  од 1. јануара 2008. до 31. децембра 2010. </w:t>
      </w:r>
      <w:r w:rsidR="00EF61BD">
        <w:rPr>
          <w:rFonts w:ascii="Times New Roman" w:hAnsi="Times New Roman"/>
          <w:sz w:val="24"/>
          <w:lang w:val="sr-Cyrl-CS"/>
        </w:rPr>
        <w:t>године и од 1. јануара 2016. до</w:t>
      </w:r>
      <w:r w:rsidRPr="00627E9F">
        <w:rPr>
          <w:rFonts w:ascii="Times New Roman" w:hAnsi="Times New Roman"/>
          <w:sz w:val="24"/>
          <w:lang w:val="sr-Cyrl-CS"/>
        </w:rPr>
        <w:t xml:space="preserve"> 31. децембра 2017. године. Овај закон ће успоставити само део система који се тиче </w:t>
      </w:r>
      <w:proofErr w:type="spellStart"/>
      <w:r w:rsidRPr="00627E9F">
        <w:rPr>
          <w:rFonts w:ascii="Times New Roman" w:hAnsi="Times New Roman"/>
          <w:sz w:val="24"/>
          <w:lang w:val="sr-Cyrl-CS"/>
        </w:rPr>
        <w:t>мониторинга</w:t>
      </w:r>
      <w:proofErr w:type="spellEnd"/>
      <w:r w:rsidRPr="00627E9F">
        <w:rPr>
          <w:rFonts w:ascii="Times New Roman" w:hAnsi="Times New Roman"/>
          <w:sz w:val="24"/>
          <w:lang w:val="sr-Cyrl-CS"/>
        </w:rPr>
        <w:t xml:space="preserve"> и извештавања, док ће по приступању ЕУ, бити успостављен и део система који се тиче трговине емисионим јединицама. То значи да ће оператери постројења бити у обавези да предају одговарајући број емисионих јединица еквивалентан количини СО</w:t>
      </w:r>
      <w:r w:rsidRPr="00627E9F">
        <w:rPr>
          <w:rFonts w:ascii="Times New Roman" w:hAnsi="Times New Roman"/>
          <w:sz w:val="24"/>
          <w:vertAlign w:val="subscript"/>
          <w:lang w:val="sr-Cyrl-CS"/>
        </w:rPr>
        <w:t>2</w:t>
      </w:r>
      <w:r w:rsidRPr="00627E9F">
        <w:rPr>
          <w:rFonts w:ascii="Times New Roman" w:hAnsi="Times New Roman"/>
          <w:sz w:val="24"/>
          <w:lang w:val="sr-Cyrl-CS"/>
        </w:rPr>
        <w:t xml:space="preserve"> емитованог у току претходне календарске године. Одређени део бесплатних емисионих јединица се додељује оператерима, у циљу заштите конкурентности појединих индустријских грана, а прорачун за бесплатну доделу емисионих јединица врши се на основу историјских емисија у референтној 2010. години. Такође, подаци за 2010. годину су неопходни јер је предметна година референтна и за секторе који нису обухваћени системом трговине, и неопходна је у циљу испуњавања будућих обавеза које ће проистећи из законодавства ЕУ за период од 2020 до 2030. године.</w:t>
      </w:r>
      <w:r w:rsidRPr="00627E9F">
        <w:rPr>
          <w:lang w:val="sr-Cyrl-CS"/>
        </w:rPr>
        <w:t xml:space="preserve"> </w:t>
      </w:r>
      <w:r w:rsidRPr="00627E9F">
        <w:rPr>
          <w:rFonts w:ascii="Times New Roman" w:hAnsi="Times New Roman"/>
          <w:sz w:val="24"/>
          <w:lang w:val="sr-Cyrl-CS"/>
        </w:rPr>
        <w:t>Из тог разлога, предлагач сматра да је предложено решење неопходно и од посебног значаја за формулисање преговарачке позиције у процесу приступања ЕУ. Прецизно утврђивање података о историјским емисијама – за период од 1. јануара до 31. децембра 2005. године,  од 1. јануара 2008. године до 31. децембра 2010. године и од 1. јануара 2016. године до 31. децембра 2017. године</w:t>
      </w:r>
      <w:r w:rsidRPr="00627E9F" w:rsidDel="00AD30FA">
        <w:rPr>
          <w:rFonts w:ascii="Times New Roman" w:hAnsi="Times New Roman"/>
          <w:sz w:val="24"/>
          <w:lang w:val="sr-Cyrl-CS"/>
        </w:rPr>
        <w:t xml:space="preserve"> </w:t>
      </w:r>
      <w:r w:rsidRPr="00627E9F">
        <w:rPr>
          <w:rFonts w:ascii="Times New Roman" w:hAnsi="Times New Roman"/>
          <w:sz w:val="24"/>
          <w:lang w:val="sr-Cyrl-CS"/>
        </w:rPr>
        <w:t xml:space="preserve">је неопходно, како за процес бесплатне алокације емисионих јединица, тако и у циљу испуњавања обавеза које проистичу из законодавства које се односи на остале релевантне секторе, а у складу са Одлуком 406/2009/ЕЗ. Овде је важно напоменути да достављање података о историјским емисијама неће представљати оптерећење за оператере, будући да ће овај извештај садржати податке доступне оператеру, за које он по одредбама других прописа води евиденцију, као што су подаци о капацитету, енергентима и </w:t>
      </w:r>
      <w:proofErr w:type="spellStart"/>
      <w:r w:rsidRPr="00627E9F">
        <w:rPr>
          <w:rFonts w:ascii="Times New Roman" w:hAnsi="Times New Roman"/>
          <w:sz w:val="24"/>
          <w:lang w:val="sr-Cyrl-CS"/>
        </w:rPr>
        <w:t>сл</w:t>
      </w:r>
      <w:proofErr w:type="spellEnd"/>
      <w:r w:rsidRPr="00627E9F">
        <w:rPr>
          <w:rFonts w:ascii="Times New Roman" w:hAnsi="Times New Roman"/>
          <w:sz w:val="24"/>
          <w:lang w:val="sr-Cyrl-CS"/>
        </w:rPr>
        <w:t xml:space="preserve">, а на основу којих је могуће рачунском методом доћи до података о емисијама GHG или по методологији коју предвиђа план </w:t>
      </w:r>
      <w:proofErr w:type="spellStart"/>
      <w:r w:rsidRPr="00627E9F">
        <w:rPr>
          <w:rFonts w:ascii="Times New Roman" w:hAnsi="Times New Roman"/>
          <w:sz w:val="24"/>
          <w:lang w:val="sr-Cyrl-CS"/>
        </w:rPr>
        <w:t>мониторинга</w:t>
      </w:r>
      <w:proofErr w:type="spellEnd"/>
      <w:r w:rsidRPr="00627E9F">
        <w:rPr>
          <w:rFonts w:ascii="Times New Roman" w:hAnsi="Times New Roman"/>
          <w:sz w:val="24"/>
          <w:lang w:val="sr-Cyrl-CS"/>
        </w:rPr>
        <w:t xml:space="preserve"> који се подноси уз захтев за добијање дозволе.</w:t>
      </w:r>
    </w:p>
    <w:p w14:paraId="286D7AD3" w14:textId="6FF3A4B7" w:rsidR="003849C1" w:rsidRPr="00627E9F" w:rsidRDefault="00812AF1" w:rsidP="003849C1">
      <w:pPr>
        <w:shd w:val="clear" w:color="auto" w:fill="FFFFFF"/>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sz w:val="24"/>
          <w:lang w:val="sr-Cyrl-CS"/>
        </w:rPr>
        <w:t>Министарство</w:t>
      </w:r>
      <w:r w:rsidR="003849C1" w:rsidRPr="00627E9F">
        <w:rPr>
          <w:rFonts w:ascii="Times New Roman" w:hAnsi="Times New Roman"/>
          <w:sz w:val="24"/>
          <w:lang w:val="sr-Cyrl-CS"/>
        </w:rPr>
        <w:t xml:space="preserve"> сматра да се општи интерес огледа у чињеници да је достављање података о историјским емисијама од значаја за секторе индустрије, енергетике и ваздушног саобраћаја имајући у виду користи од бесплатне алокације </w:t>
      </w:r>
      <w:r w:rsidR="003849C1" w:rsidRPr="00627E9F">
        <w:rPr>
          <w:rFonts w:ascii="Times New Roman" w:hAnsi="Times New Roman" w:cs="Times New Roman"/>
          <w:sz w:val="24"/>
          <w:szCs w:val="24"/>
          <w:lang w:val="sr-Cyrl-CS"/>
        </w:rPr>
        <w:t xml:space="preserve">емисионих јединица </w:t>
      </w:r>
      <w:r w:rsidR="003849C1" w:rsidRPr="00627E9F">
        <w:rPr>
          <w:rFonts w:ascii="Times New Roman" w:hAnsi="Times New Roman"/>
          <w:sz w:val="24"/>
          <w:lang w:val="sr-Cyrl-CS"/>
        </w:rPr>
        <w:t>по уласку у Систем трговине емисионим јединицама ЕУ.</w:t>
      </w:r>
      <w:r w:rsidR="003849C1" w:rsidRPr="00627E9F">
        <w:rPr>
          <w:rFonts w:ascii="Times New Roman" w:hAnsi="Times New Roman" w:cs="Times New Roman"/>
          <w:sz w:val="24"/>
          <w:szCs w:val="24"/>
          <w:lang w:val="sr-Cyrl-CS"/>
        </w:rPr>
        <w:t xml:space="preserve"> Другим речима, прибављање података за наведене године обезбедиће  основу за преговоре како навед</w:t>
      </w:r>
      <w:r w:rsidR="009525C5">
        <w:rPr>
          <w:rFonts w:ascii="Times New Roman" w:hAnsi="Times New Roman" w:cs="Times New Roman"/>
          <w:sz w:val="24"/>
          <w:szCs w:val="24"/>
          <w:lang w:val="sr-Cyrl-CS"/>
        </w:rPr>
        <w:t>е</w:t>
      </w:r>
      <w:r w:rsidR="003849C1" w:rsidRPr="00627E9F">
        <w:rPr>
          <w:rFonts w:ascii="Times New Roman" w:hAnsi="Times New Roman" w:cs="Times New Roman"/>
          <w:sz w:val="24"/>
          <w:szCs w:val="24"/>
          <w:lang w:val="sr-Cyrl-CS"/>
        </w:rPr>
        <w:t>них привредних делатности и грана за алокације емисионим јединицама, тако и Владе у преговорима за нивое емисија за остале секторе привреде.</w:t>
      </w:r>
      <w:r w:rsidR="003849C1" w:rsidRPr="00627E9F">
        <w:rPr>
          <w:rFonts w:ascii="Times New Roman" w:hAnsi="Times New Roman"/>
          <w:sz w:val="24"/>
          <w:lang w:val="sr-Cyrl-CS"/>
        </w:rPr>
        <w:t xml:space="preserve"> </w:t>
      </w:r>
    </w:p>
    <w:p w14:paraId="2B2FA42B" w14:textId="61DA5842" w:rsidR="00C838A7" w:rsidRPr="00627E9F" w:rsidRDefault="00C838A7" w:rsidP="00DE7F67">
      <w:pPr>
        <w:spacing w:after="0" w:line="240" w:lineRule="auto"/>
        <w:ind w:firstLine="708"/>
        <w:jc w:val="both"/>
        <w:rPr>
          <w:rFonts w:ascii="Times New Roman" w:eastAsia="Times New Roman" w:hAnsi="Times New Roman" w:cs="Times New Roman"/>
          <w:sz w:val="24"/>
          <w:szCs w:val="24"/>
          <w:lang w:val="sr-Cyrl-CS"/>
        </w:rPr>
      </w:pPr>
    </w:p>
    <w:p w14:paraId="0226C660" w14:textId="76D52FF2" w:rsidR="00744307" w:rsidRPr="00627E9F" w:rsidRDefault="00744307" w:rsidP="00744307">
      <w:pPr>
        <w:shd w:val="clear" w:color="auto" w:fill="FFFFFF"/>
        <w:spacing w:after="0" w:line="240" w:lineRule="auto"/>
        <w:jc w:val="both"/>
        <w:rPr>
          <w:rFonts w:ascii="Times New Roman" w:hAnsi="Times New Roman" w:cs="Times New Roman"/>
          <w:b/>
          <w:sz w:val="24"/>
          <w:szCs w:val="24"/>
          <w:shd w:val="clear" w:color="auto" w:fill="FFFFFF"/>
          <w:lang w:val="sr-Cyrl-CS"/>
        </w:rPr>
      </w:pPr>
      <w:r w:rsidRPr="00627E9F">
        <w:rPr>
          <w:rFonts w:ascii="Times New Roman" w:hAnsi="Times New Roman" w:cs="Times New Roman"/>
          <w:b/>
          <w:sz w:val="24"/>
          <w:szCs w:val="24"/>
          <w:shd w:val="clear" w:color="auto" w:fill="FFFFFF"/>
          <w:lang w:val="sr-Cyrl-CS"/>
        </w:rPr>
        <w:t>V</w:t>
      </w:r>
      <w:r w:rsidR="00A848C2">
        <w:rPr>
          <w:rFonts w:ascii="Times New Roman" w:hAnsi="Times New Roman" w:cs="Times New Roman"/>
          <w:b/>
          <w:sz w:val="24"/>
          <w:szCs w:val="24"/>
          <w:shd w:val="clear" w:color="auto" w:fill="FFFFFF"/>
          <w:lang w:val="sr-Latn-RS"/>
        </w:rPr>
        <w:t>I</w:t>
      </w:r>
      <w:r w:rsidRPr="00627E9F">
        <w:rPr>
          <w:rFonts w:ascii="Times New Roman" w:hAnsi="Times New Roman" w:cs="Times New Roman"/>
          <w:b/>
          <w:sz w:val="24"/>
          <w:szCs w:val="24"/>
          <w:shd w:val="clear" w:color="auto" w:fill="FFFFFF"/>
          <w:lang w:val="sr-Cyrl-CS"/>
        </w:rPr>
        <w:t>. АНАЛИЗА ЕФЕКАТА АКТА</w:t>
      </w:r>
    </w:p>
    <w:p w14:paraId="2494F3CB" w14:textId="77777777" w:rsidR="00744307" w:rsidRPr="00627E9F" w:rsidRDefault="00744307" w:rsidP="00744307">
      <w:pPr>
        <w:widowControl w:val="0"/>
        <w:autoSpaceDE w:val="0"/>
        <w:autoSpaceDN w:val="0"/>
        <w:adjustRightInd w:val="0"/>
        <w:spacing w:after="0" w:line="240" w:lineRule="auto"/>
        <w:ind w:right="-173"/>
        <w:jc w:val="both"/>
        <w:rPr>
          <w:rFonts w:ascii="Times New Roman" w:hAnsi="Times New Roman" w:cs="Times New Roman"/>
          <w:b/>
          <w:bCs/>
          <w:noProof/>
          <w:sz w:val="24"/>
          <w:szCs w:val="24"/>
          <w:lang w:val="sr-Cyrl-CS"/>
        </w:rPr>
      </w:pPr>
    </w:p>
    <w:p w14:paraId="01597EF4" w14:textId="77777777" w:rsidR="00744307" w:rsidRPr="00627E9F" w:rsidRDefault="00744307" w:rsidP="00744307">
      <w:pPr>
        <w:widowControl w:val="0"/>
        <w:autoSpaceDE w:val="0"/>
        <w:autoSpaceDN w:val="0"/>
        <w:adjustRightInd w:val="0"/>
        <w:spacing w:after="0" w:line="240" w:lineRule="auto"/>
        <w:ind w:right="-173"/>
        <w:jc w:val="both"/>
        <w:rPr>
          <w:rFonts w:ascii="Times New Roman" w:hAnsi="Times New Roman"/>
          <w:b/>
          <w:sz w:val="24"/>
          <w:lang w:val="sr-Cyrl-CS"/>
        </w:rPr>
      </w:pPr>
      <w:r w:rsidRPr="00627E9F">
        <w:rPr>
          <w:rFonts w:ascii="Times New Roman" w:hAnsi="Times New Roman" w:cs="Times New Roman"/>
          <w:b/>
          <w:bCs/>
          <w:noProof/>
          <w:sz w:val="24"/>
          <w:szCs w:val="24"/>
          <w:lang w:val="sr-Cyrl-CS"/>
        </w:rPr>
        <w:t>Одређивање проблема које закон треба да реши</w:t>
      </w:r>
    </w:p>
    <w:p w14:paraId="616816B4" w14:textId="77777777" w:rsidR="00744307" w:rsidRPr="00627E9F" w:rsidRDefault="00744307" w:rsidP="00744307">
      <w:pPr>
        <w:widowControl w:val="0"/>
        <w:autoSpaceDE w:val="0"/>
        <w:autoSpaceDN w:val="0"/>
        <w:adjustRightInd w:val="0"/>
        <w:spacing w:after="0" w:line="240" w:lineRule="auto"/>
        <w:ind w:right="-173"/>
        <w:jc w:val="both"/>
        <w:rPr>
          <w:rFonts w:ascii="Times New Roman" w:hAnsi="Times New Roman" w:cs="Times New Roman"/>
          <w:b/>
          <w:bCs/>
          <w:noProof/>
          <w:sz w:val="24"/>
          <w:szCs w:val="24"/>
          <w:lang w:val="sr-Cyrl-CS"/>
        </w:rPr>
      </w:pPr>
    </w:p>
    <w:p w14:paraId="713BDCD8" w14:textId="292D5AF1" w:rsidR="00744307" w:rsidRPr="00627E9F" w:rsidRDefault="00744307" w:rsidP="00BC6056">
      <w:pPr>
        <w:widowControl w:val="0"/>
        <w:autoSpaceDE w:val="0"/>
        <w:autoSpaceDN w:val="0"/>
        <w:adjustRightInd w:val="0"/>
        <w:spacing w:after="0" w:line="240" w:lineRule="auto"/>
        <w:ind w:right="-173" w:firstLine="708"/>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У периоду од 1960. до 2012. годинe на територији Републике Србије дошло је до значајног пораста средње, максималне и минималне дневне температуре, са просечним трендом 0,3°C по декади на годишњем нивоу. Осам од десет најтоплијих година је осмотрено после 2000. године. У оквиру Другог извешт</w:t>
      </w:r>
      <w:bookmarkStart w:id="0" w:name="_GoBack"/>
      <w:bookmarkEnd w:id="0"/>
      <w:r w:rsidRPr="00627E9F">
        <w:rPr>
          <w:rFonts w:ascii="Times New Roman" w:hAnsi="Times New Roman" w:cs="Times New Roman"/>
          <w:bCs/>
          <w:noProof/>
          <w:sz w:val="24"/>
          <w:szCs w:val="24"/>
          <w:lang w:val="sr-Cyrl-CS"/>
        </w:rPr>
        <w:t xml:space="preserve">аја Републике Србије према </w:t>
      </w:r>
      <w:r w:rsidRPr="00627E9F">
        <w:rPr>
          <w:rFonts w:ascii="Times New Roman" w:hAnsi="Times New Roman" w:cs="Times New Roman"/>
          <w:bCs/>
          <w:noProof/>
          <w:sz w:val="24"/>
          <w:szCs w:val="24"/>
          <w:lang w:val="sr-Cyrl-CS"/>
        </w:rPr>
        <w:lastRenderedPageBreak/>
        <w:t xml:space="preserve">Оквирној конвенцији Уједињених нација о промени климе (у даљем тексту: Други извештај) израђена су климатска сценарија за предстојећи период до краја 21. века. Климатска сценарија обухватају промене у температури и количини падавина. Климатска сценарија указују на могући пораст температура у будућности. Према средњем А1B сценарију за периода 2011-2040. </w:t>
      </w:r>
      <w:r w:rsidR="00D14EBB" w:rsidRPr="00627E9F">
        <w:rPr>
          <w:rFonts w:ascii="Times New Roman" w:hAnsi="Times New Roman" w:cs="Times New Roman"/>
          <w:bCs/>
          <w:noProof/>
          <w:sz w:val="24"/>
          <w:szCs w:val="24"/>
          <w:lang w:val="sr-Cyrl-CS"/>
        </w:rPr>
        <w:t xml:space="preserve">године </w:t>
      </w:r>
      <w:r w:rsidRPr="00627E9F">
        <w:rPr>
          <w:rFonts w:ascii="Times New Roman" w:hAnsi="Times New Roman" w:cs="Times New Roman"/>
          <w:bCs/>
          <w:noProof/>
          <w:sz w:val="24"/>
          <w:szCs w:val="24"/>
          <w:lang w:val="sr-Cyrl-CS"/>
        </w:rPr>
        <w:t>може се очекивати пораст температуре од 0,5-0,9 °C, односно за период 2041-2070 од 1,8-2,0 °C. Према екстремнијем А2 сценарију очекивани пораст температуре креће се од 0,3-0,7 °C и од 1,6 до 2,0°C за периоде 2011-2040. и 2041-2070</w:t>
      </w:r>
      <w:r w:rsidR="00D14EBB" w:rsidRPr="00627E9F">
        <w:rPr>
          <w:rFonts w:ascii="Times New Roman" w:hAnsi="Times New Roman" w:cs="Times New Roman"/>
          <w:bCs/>
          <w:noProof/>
          <w:sz w:val="24"/>
          <w:szCs w:val="24"/>
          <w:lang w:val="sr-Cyrl-CS"/>
        </w:rPr>
        <w:t>. године</w:t>
      </w:r>
      <w:r w:rsidRPr="00627E9F">
        <w:rPr>
          <w:rFonts w:ascii="Times New Roman" w:hAnsi="Times New Roman" w:cs="Times New Roman"/>
          <w:bCs/>
          <w:noProof/>
          <w:sz w:val="24"/>
          <w:szCs w:val="24"/>
          <w:lang w:val="sr-Cyrl-CS"/>
        </w:rPr>
        <w:t>, респективно. Очекивана промена температуре до краја века (2071-2100) по А2 сценарију износи 3,6-4,0 °C, а према А1В сценарију 3,2-3,6 °C. Може се очекивати најизраженије загревање током летње и јесење сезоне, које прелази 4,0 °C до краја века.</w:t>
      </w:r>
    </w:p>
    <w:p w14:paraId="6FA34C9C" w14:textId="77777777" w:rsidR="00744307" w:rsidRPr="00627E9F" w:rsidRDefault="00744307" w:rsidP="00BC6056">
      <w:pPr>
        <w:widowControl w:val="0"/>
        <w:autoSpaceDE w:val="0"/>
        <w:autoSpaceDN w:val="0"/>
        <w:adjustRightInd w:val="0"/>
        <w:spacing w:after="0" w:line="240" w:lineRule="auto"/>
        <w:ind w:right="-173" w:firstLine="704"/>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Што се тиче количине падавина, очекивана промена падавина по оба сценарија у поређењу са базним периодом позитивна је током периода 2011-2040. и смањује се према негативним вредностима до краја века. Према А1В сценарију, промена годишњих падавина иде од +5% до -20%, а према А2 сценарију од +20% до -20%, како се приближава крај века. Дефицит је највише изражен током летње сезоне.</w:t>
      </w:r>
    </w:p>
    <w:p w14:paraId="48C40604" w14:textId="77777777" w:rsidR="00744307" w:rsidRPr="00627E9F" w:rsidRDefault="00744307" w:rsidP="00BC6056">
      <w:pPr>
        <w:widowControl w:val="0"/>
        <w:autoSpaceDE w:val="0"/>
        <w:autoSpaceDN w:val="0"/>
        <w:adjustRightInd w:val="0"/>
        <w:spacing w:after="0" w:line="240" w:lineRule="auto"/>
        <w:ind w:right="-173" w:firstLine="704"/>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 xml:space="preserve">Из претходног може се закључити да је потреба за прилагођавањем на измењене климатске услове у будућем периоду апсолутно неопходна. </w:t>
      </w:r>
    </w:p>
    <w:p w14:paraId="40CE3E27" w14:textId="665BBB8B" w:rsidR="00744307" w:rsidRPr="00627E9F" w:rsidRDefault="00744307" w:rsidP="00BC6056">
      <w:pPr>
        <w:widowControl w:val="0"/>
        <w:autoSpaceDE w:val="0"/>
        <w:autoSpaceDN w:val="0"/>
        <w:adjustRightInd w:val="0"/>
        <w:spacing w:after="0" w:line="240" w:lineRule="auto"/>
        <w:ind w:right="-173" w:firstLine="704"/>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На основу инвентара гасова са ефектом стаклене баште (у даљем тексту: GHG), који је такође израђен у оквиру Другог извештаја, у 2014. години, укупне емисије Републике Србије без одстрањених количина износиле су 67.148,23 Gg CO2eq. Од 2000. године, укупне емисије GHG без одстрањених количина порасле су за 7.8%. Највећи удео у укупним емисијама GHG, 2014. године, потиче из сектора енергетике 80,0%, док је удео овог сектора у укупним ем</w:t>
      </w:r>
      <w:r w:rsidR="00D14EBB" w:rsidRPr="00627E9F">
        <w:rPr>
          <w:rFonts w:ascii="Times New Roman" w:hAnsi="Times New Roman" w:cs="Times New Roman"/>
          <w:bCs/>
          <w:noProof/>
          <w:sz w:val="24"/>
          <w:szCs w:val="24"/>
          <w:lang w:val="sr-Cyrl-CS"/>
        </w:rPr>
        <w:t>исијама 2000. године био 79,2%.</w:t>
      </w:r>
      <w:r w:rsidRPr="00627E9F">
        <w:rPr>
          <w:rFonts w:ascii="Times New Roman" w:hAnsi="Times New Roman" w:cs="Times New Roman"/>
          <w:bCs/>
          <w:noProof/>
          <w:sz w:val="24"/>
          <w:szCs w:val="24"/>
          <w:lang w:val="sr-Cyrl-CS"/>
        </w:rPr>
        <w:t xml:space="preserve"> Следи сектор пољопривреде, шумарства и коришћења земљишта.</w:t>
      </w:r>
    </w:p>
    <w:p w14:paraId="1FBECD7A" w14:textId="47736B4B" w:rsidR="00744307" w:rsidRPr="00627E9F" w:rsidRDefault="00744307" w:rsidP="00BC6056">
      <w:pPr>
        <w:widowControl w:val="0"/>
        <w:autoSpaceDE w:val="0"/>
        <w:autoSpaceDN w:val="0"/>
        <w:adjustRightInd w:val="0"/>
        <w:spacing w:after="0" w:line="240" w:lineRule="auto"/>
        <w:ind w:right="-173" w:firstLine="704"/>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У циљу ус</w:t>
      </w:r>
      <w:r w:rsidR="00D14EBB" w:rsidRPr="00627E9F">
        <w:rPr>
          <w:rFonts w:ascii="Times New Roman" w:hAnsi="Times New Roman" w:cs="Times New Roman"/>
          <w:bCs/>
          <w:noProof/>
          <w:sz w:val="24"/>
          <w:szCs w:val="24"/>
          <w:lang w:val="sr-Cyrl-CS"/>
        </w:rPr>
        <w:t>пешније припреме за спровођење овог з</w:t>
      </w:r>
      <w:r w:rsidRPr="00627E9F">
        <w:rPr>
          <w:rFonts w:ascii="Times New Roman" w:hAnsi="Times New Roman" w:cs="Times New Roman"/>
          <w:bCs/>
          <w:noProof/>
          <w:sz w:val="24"/>
          <w:szCs w:val="24"/>
          <w:lang w:val="sr-Cyrl-CS"/>
        </w:rPr>
        <w:t>акона израђена је листа постројења која ће, у складу са захтевима Директиве о систем</w:t>
      </w:r>
      <w:r w:rsidR="00D14EBB" w:rsidRPr="00627E9F">
        <w:rPr>
          <w:rFonts w:ascii="Times New Roman" w:hAnsi="Times New Roman" w:cs="Times New Roman"/>
          <w:bCs/>
          <w:noProof/>
          <w:sz w:val="24"/>
          <w:szCs w:val="24"/>
          <w:lang w:val="sr-Cyrl-CS"/>
        </w:rPr>
        <w:t>у трговине емисионим јединицама, а која је транспонована у овај з</w:t>
      </w:r>
      <w:r w:rsidRPr="00627E9F">
        <w:rPr>
          <w:rFonts w:ascii="Times New Roman" w:hAnsi="Times New Roman" w:cs="Times New Roman"/>
          <w:bCs/>
          <w:noProof/>
          <w:sz w:val="24"/>
          <w:szCs w:val="24"/>
          <w:lang w:val="sr-Cyrl-CS"/>
        </w:rPr>
        <w:t>акон, имати обавезу мониторинга, извештавања и верификације емисија гасова са ефектом стаклене баште. Листа постројења обухватила је 128 постројења која су класификована у следеће категорије, у складу са захтевима ЕУ законодавства:</w:t>
      </w:r>
    </w:p>
    <w:p w14:paraId="75DD8AE6" w14:textId="3D6A04ED" w:rsidR="00744307" w:rsidRPr="00627E9F" w:rsidRDefault="00744307" w:rsidP="00744307">
      <w:pPr>
        <w:widowControl w:val="0"/>
        <w:autoSpaceDE w:val="0"/>
        <w:autoSpaceDN w:val="0"/>
        <w:adjustRightInd w:val="0"/>
        <w:spacing w:after="0" w:line="240" w:lineRule="auto"/>
        <w:ind w:left="704" w:right="-173" w:hanging="420"/>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w:t>
      </w:r>
      <w:r w:rsidRPr="00627E9F">
        <w:rPr>
          <w:rFonts w:ascii="Times New Roman" w:hAnsi="Times New Roman" w:cs="Times New Roman"/>
          <w:bCs/>
          <w:noProof/>
          <w:sz w:val="24"/>
          <w:szCs w:val="24"/>
          <w:lang w:val="sr-Cyrl-CS"/>
        </w:rPr>
        <w:tab/>
        <w:t>Сагоревање горива у оквиру постројења са укупним номиналним топлотним улазом већим од 20MW (осим постројења за инсинерацију опасног и комуналног отпада) – 81 постројење</w:t>
      </w:r>
      <w:r w:rsidR="00D14EBB" w:rsidRPr="00627E9F">
        <w:rPr>
          <w:rFonts w:ascii="Times New Roman" w:hAnsi="Times New Roman" w:cs="Times New Roman"/>
          <w:bCs/>
          <w:noProof/>
          <w:sz w:val="24"/>
          <w:szCs w:val="24"/>
          <w:lang w:val="sr-Cyrl-CS"/>
        </w:rPr>
        <w:t>,</w:t>
      </w:r>
    </w:p>
    <w:p w14:paraId="4F2681A1" w14:textId="660AE2C4" w:rsidR="00744307" w:rsidRPr="00627E9F" w:rsidRDefault="00744307" w:rsidP="00744307">
      <w:pPr>
        <w:widowControl w:val="0"/>
        <w:autoSpaceDE w:val="0"/>
        <w:autoSpaceDN w:val="0"/>
        <w:adjustRightInd w:val="0"/>
        <w:spacing w:after="0" w:line="240" w:lineRule="auto"/>
        <w:ind w:left="704" w:right="-173" w:hanging="420"/>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w:t>
      </w:r>
      <w:r w:rsidRPr="00627E9F">
        <w:rPr>
          <w:rFonts w:ascii="Times New Roman" w:hAnsi="Times New Roman" w:cs="Times New Roman"/>
          <w:bCs/>
          <w:noProof/>
          <w:sz w:val="24"/>
          <w:szCs w:val="24"/>
          <w:lang w:val="sr-Cyrl-CS"/>
        </w:rPr>
        <w:tab/>
        <w:t>Производња керамичких производа печењем, посебно црепова, опеке, ватросталних цигли, плочица, порцелана са капацитетом производње преко 75 тона на дан – 20 постројења</w:t>
      </w:r>
      <w:r w:rsidR="00D14EBB" w:rsidRPr="00627E9F">
        <w:rPr>
          <w:rFonts w:ascii="Times New Roman" w:hAnsi="Times New Roman" w:cs="Times New Roman"/>
          <w:bCs/>
          <w:noProof/>
          <w:sz w:val="24"/>
          <w:szCs w:val="24"/>
          <w:lang w:val="sr-Cyrl-CS"/>
        </w:rPr>
        <w:t>,</w:t>
      </w:r>
    </w:p>
    <w:p w14:paraId="1347E2DF" w14:textId="77777777" w:rsidR="00744307" w:rsidRPr="00627E9F" w:rsidRDefault="00744307" w:rsidP="00744307">
      <w:pPr>
        <w:widowControl w:val="0"/>
        <w:autoSpaceDE w:val="0"/>
        <w:autoSpaceDN w:val="0"/>
        <w:adjustRightInd w:val="0"/>
        <w:spacing w:after="0" w:line="240" w:lineRule="auto"/>
        <w:ind w:left="704" w:right="-173" w:hanging="420"/>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w:t>
      </w:r>
      <w:r w:rsidRPr="00627E9F">
        <w:rPr>
          <w:rFonts w:ascii="Times New Roman" w:hAnsi="Times New Roman" w:cs="Times New Roman"/>
          <w:bCs/>
          <w:noProof/>
          <w:sz w:val="24"/>
          <w:szCs w:val="24"/>
          <w:lang w:val="sr-Cyrl-CS"/>
        </w:rPr>
        <w:tab/>
        <w:t>Производња стакла укључујући производњу стаклених влакана са капацитетом топљења преко 20 тона на дан – 1 постројење</w:t>
      </w:r>
    </w:p>
    <w:p w14:paraId="47D72F45" w14:textId="77777777" w:rsidR="00744307" w:rsidRPr="00627E9F" w:rsidRDefault="00744307" w:rsidP="00744307">
      <w:pPr>
        <w:widowControl w:val="0"/>
        <w:autoSpaceDE w:val="0"/>
        <w:autoSpaceDN w:val="0"/>
        <w:adjustRightInd w:val="0"/>
        <w:spacing w:after="0" w:line="240" w:lineRule="auto"/>
        <w:ind w:left="704" w:right="-173" w:hanging="420"/>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w:t>
      </w:r>
      <w:r w:rsidRPr="00627E9F">
        <w:rPr>
          <w:rFonts w:ascii="Times New Roman" w:hAnsi="Times New Roman" w:cs="Times New Roman"/>
          <w:bCs/>
          <w:noProof/>
          <w:sz w:val="24"/>
          <w:szCs w:val="24"/>
          <w:lang w:val="sr-Cyrl-CS"/>
        </w:rPr>
        <w:tab/>
        <w:t>Производња изолационог материјала од минералне вуне коришћењем стакла, камена или шљаке са капацитетом топљења преко 20 тона на дан – 1 постројење</w:t>
      </w:r>
    </w:p>
    <w:p w14:paraId="253D54FE" w14:textId="39449643" w:rsidR="00744307" w:rsidRPr="00627E9F" w:rsidRDefault="00744307" w:rsidP="00744307">
      <w:pPr>
        <w:widowControl w:val="0"/>
        <w:autoSpaceDE w:val="0"/>
        <w:autoSpaceDN w:val="0"/>
        <w:adjustRightInd w:val="0"/>
        <w:spacing w:after="0" w:line="240" w:lineRule="auto"/>
        <w:ind w:left="704" w:right="-173" w:hanging="420"/>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w:t>
      </w:r>
      <w:r w:rsidRPr="00627E9F">
        <w:rPr>
          <w:rFonts w:ascii="Times New Roman" w:hAnsi="Times New Roman" w:cs="Times New Roman"/>
          <w:bCs/>
          <w:noProof/>
          <w:sz w:val="24"/>
          <w:szCs w:val="24"/>
          <w:lang w:val="sr-Cyrl-CS"/>
        </w:rPr>
        <w:tab/>
        <w:t>Печење и синтеровање руде метала (укључујући сулфидну руду) укључујући пелетизацију – 1 постројење</w:t>
      </w:r>
      <w:r w:rsidR="00D14EBB" w:rsidRPr="00627E9F">
        <w:rPr>
          <w:rFonts w:ascii="Times New Roman" w:hAnsi="Times New Roman" w:cs="Times New Roman"/>
          <w:bCs/>
          <w:noProof/>
          <w:sz w:val="24"/>
          <w:szCs w:val="24"/>
          <w:lang w:val="sr-Cyrl-CS"/>
        </w:rPr>
        <w:t>,</w:t>
      </w:r>
    </w:p>
    <w:p w14:paraId="3CF24F78" w14:textId="1528B4AF" w:rsidR="00744307" w:rsidRPr="00627E9F" w:rsidRDefault="00744307" w:rsidP="00744307">
      <w:pPr>
        <w:widowControl w:val="0"/>
        <w:autoSpaceDE w:val="0"/>
        <w:autoSpaceDN w:val="0"/>
        <w:adjustRightInd w:val="0"/>
        <w:spacing w:after="0" w:line="240" w:lineRule="auto"/>
        <w:ind w:left="284" w:right="-173"/>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w:t>
      </w:r>
      <w:r w:rsidRPr="00627E9F">
        <w:rPr>
          <w:rFonts w:ascii="Times New Roman" w:hAnsi="Times New Roman" w:cs="Times New Roman"/>
          <w:bCs/>
          <w:noProof/>
          <w:sz w:val="24"/>
          <w:szCs w:val="24"/>
          <w:lang w:val="sr-Cyrl-CS"/>
        </w:rPr>
        <w:tab/>
        <w:t>Прои</w:t>
      </w:r>
      <w:r w:rsidR="00D14EBB" w:rsidRPr="00627E9F">
        <w:rPr>
          <w:rFonts w:ascii="Times New Roman" w:hAnsi="Times New Roman" w:cs="Times New Roman"/>
          <w:bCs/>
          <w:noProof/>
          <w:sz w:val="24"/>
          <w:szCs w:val="24"/>
          <w:lang w:val="sr-Cyrl-CS"/>
        </w:rPr>
        <w:t>зводња амонијака – 1 постројење,</w:t>
      </w:r>
    </w:p>
    <w:p w14:paraId="36DF751A" w14:textId="4DB83911" w:rsidR="00744307" w:rsidRPr="00627E9F" w:rsidRDefault="00744307" w:rsidP="00744307">
      <w:pPr>
        <w:widowControl w:val="0"/>
        <w:autoSpaceDE w:val="0"/>
        <w:autoSpaceDN w:val="0"/>
        <w:adjustRightInd w:val="0"/>
        <w:spacing w:after="0" w:line="240" w:lineRule="auto"/>
        <w:ind w:left="704" w:right="-173" w:hanging="420"/>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w:t>
      </w:r>
      <w:r w:rsidRPr="00627E9F">
        <w:rPr>
          <w:rFonts w:ascii="Times New Roman" w:hAnsi="Times New Roman" w:cs="Times New Roman"/>
          <w:bCs/>
          <w:noProof/>
          <w:sz w:val="24"/>
          <w:szCs w:val="24"/>
          <w:lang w:val="sr-Cyrl-CS"/>
        </w:rPr>
        <w:tab/>
        <w:t xml:space="preserve">Производња основних хемикалија крековањем, реформингом, парцијалном или потпуном оксидацијом или сличним процесима, са капацитетом производње преко 100 тона на дан – 4 постројења </w:t>
      </w:r>
      <w:r w:rsidR="00D14EBB" w:rsidRPr="00627E9F">
        <w:rPr>
          <w:rFonts w:ascii="Times New Roman" w:hAnsi="Times New Roman" w:cs="Times New Roman"/>
          <w:bCs/>
          <w:noProof/>
          <w:sz w:val="24"/>
          <w:szCs w:val="24"/>
          <w:lang w:val="sr-Cyrl-CS"/>
        </w:rPr>
        <w:t>,</w:t>
      </w:r>
    </w:p>
    <w:p w14:paraId="359C3D5D" w14:textId="62AC8A7D" w:rsidR="00744307" w:rsidRPr="00627E9F" w:rsidRDefault="00744307" w:rsidP="00744307">
      <w:pPr>
        <w:widowControl w:val="0"/>
        <w:autoSpaceDE w:val="0"/>
        <w:autoSpaceDN w:val="0"/>
        <w:adjustRightInd w:val="0"/>
        <w:spacing w:after="0" w:line="240" w:lineRule="auto"/>
        <w:ind w:left="704" w:right="-173" w:hanging="420"/>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w:t>
      </w:r>
      <w:r w:rsidRPr="00627E9F">
        <w:rPr>
          <w:rFonts w:ascii="Times New Roman" w:hAnsi="Times New Roman" w:cs="Times New Roman"/>
          <w:bCs/>
          <w:noProof/>
          <w:sz w:val="24"/>
          <w:szCs w:val="24"/>
          <w:lang w:val="sr-Cyrl-CS"/>
        </w:rPr>
        <w:tab/>
        <w:t>Производња цементног клинкера у ротационим пећима са капацитетом производње преко</w:t>
      </w:r>
      <w:r w:rsidR="00D14EBB" w:rsidRPr="00627E9F">
        <w:rPr>
          <w:rFonts w:ascii="Times New Roman" w:hAnsi="Times New Roman" w:cs="Times New Roman"/>
          <w:bCs/>
          <w:noProof/>
          <w:sz w:val="24"/>
          <w:szCs w:val="24"/>
          <w:lang w:val="sr-Cyrl-CS"/>
        </w:rPr>
        <w:t xml:space="preserve"> 500 тона на дан – 3 постројења,</w:t>
      </w:r>
    </w:p>
    <w:p w14:paraId="45EAE73C" w14:textId="77777777" w:rsidR="00744307" w:rsidRPr="00627E9F" w:rsidRDefault="00744307" w:rsidP="00744307">
      <w:pPr>
        <w:widowControl w:val="0"/>
        <w:autoSpaceDE w:val="0"/>
        <w:autoSpaceDN w:val="0"/>
        <w:adjustRightInd w:val="0"/>
        <w:spacing w:after="0" w:line="240" w:lineRule="auto"/>
        <w:ind w:left="704" w:right="-173" w:hanging="420"/>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w:t>
      </w:r>
      <w:r w:rsidRPr="00627E9F">
        <w:rPr>
          <w:rFonts w:ascii="Times New Roman" w:hAnsi="Times New Roman" w:cs="Times New Roman"/>
          <w:bCs/>
          <w:noProof/>
          <w:sz w:val="24"/>
          <w:szCs w:val="24"/>
          <w:lang w:val="sr-Cyrl-CS"/>
        </w:rPr>
        <w:tab/>
        <w:t xml:space="preserve">Производња креча или калцинација доломита и магнезита у ротационим пећима или </w:t>
      </w:r>
      <w:r w:rsidRPr="00627E9F">
        <w:rPr>
          <w:rFonts w:ascii="Times New Roman" w:hAnsi="Times New Roman" w:cs="Times New Roman"/>
          <w:bCs/>
          <w:noProof/>
          <w:sz w:val="24"/>
          <w:szCs w:val="24"/>
          <w:lang w:val="sr-Cyrl-CS"/>
        </w:rPr>
        <w:lastRenderedPageBreak/>
        <w:t>другим пећима, са капацитетом производње преко 50 тона на дан – 5 постројења</w:t>
      </w:r>
    </w:p>
    <w:p w14:paraId="5FB5C974" w14:textId="042D6809" w:rsidR="00744307" w:rsidRPr="00627E9F" w:rsidRDefault="00744307" w:rsidP="00744307">
      <w:pPr>
        <w:widowControl w:val="0"/>
        <w:autoSpaceDE w:val="0"/>
        <w:autoSpaceDN w:val="0"/>
        <w:adjustRightInd w:val="0"/>
        <w:spacing w:after="0" w:line="240" w:lineRule="auto"/>
        <w:ind w:left="284" w:right="-173"/>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w:t>
      </w:r>
      <w:r w:rsidRPr="00627E9F">
        <w:rPr>
          <w:rFonts w:ascii="Times New Roman" w:hAnsi="Times New Roman" w:cs="Times New Roman"/>
          <w:bCs/>
          <w:noProof/>
          <w:sz w:val="24"/>
          <w:szCs w:val="24"/>
          <w:lang w:val="sr-Cyrl-CS"/>
        </w:rPr>
        <w:tab/>
        <w:t>Производња азотне киселине – 1 постројење</w:t>
      </w:r>
      <w:r w:rsidR="00D14EBB" w:rsidRPr="00627E9F">
        <w:rPr>
          <w:rFonts w:ascii="Times New Roman" w:hAnsi="Times New Roman" w:cs="Times New Roman"/>
          <w:bCs/>
          <w:noProof/>
          <w:sz w:val="24"/>
          <w:szCs w:val="24"/>
          <w:lang w:val="sr-Cyrl-CS"/>
        </w:rPr>
        <w:t>,</w:t>
      </w:r>
    </w:p>
    <w:p w14:paraId="5BFE4D1E" w14:textId="14932213" w:rsidR="00744307" w:rsidRPr="00627E9F" w:rsidRDefault="00744307" w:rsidP="00744307">
      <w:pPr>
        <w:widowControl w:val="0"/>
        <w:autoSpaceDE w:val="0"/>
        <w:autoSpaceDN w:val="0"/>
        <w:adjustRightInd w:val="0"/>
        <w:spacing w:after="0" w:line="240" w:lineRule="auto"/>
        <w:ind w:left="704" w:right="-173" w:hanging="420"/>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w:t>
      </w:r>
      <w:r w:rsidRPr="00627E9F">
        <w:rPr>
          <w:rFonts w:ascii="Times New Roman" w:hAnsi="Times New Roman" w:cs="Times New Roman"/>
          <w:bCs/>
          <w:noProof/>
          <w:sz w:val="24"/>
          <w:szCs w:val="24"/>
          <w:lang w:val="sr-Cyrl-CS"/>
        </w:rPr>
        <w:tab/>
        <w:t>Производња папира или картона, са капацитетом производње прек</w:t>
      </w:r>
      <w:r w:rsidR="00D14EBB" w:rsidRPr="00627E9F">
        <w:rPr>
          <w:rFonts w:ascii="Times New Roman" w:hAnsi="Times New Roman" w:cs="Times New Roman"/>
          <w:bCs/>
          <w:noProof/>
          <w:sz w:val="24"/>
          <w:szCs w:val="24"/>
          <w:lang w:val="sr-Cyrl-CS"/>
        </w:rPr>
        <w:t>о 20 тона на дан – 6 постројења,</w:t>
      </w:r>
    </w:p>
    <w:p w14:paraId="45E159E8" w14:textId="3B48E4C2" w:rsidR="00744307" w:rsidRPr="00627E9F" w:rsidRDefault="00744307" w:rsidP="00744307">
      <w:pPr>
        <w:widowControl w:val="0"/>
        <w:autoSpaceDE w:val="0"/>
        <w:autoSpaceDN w:val="0"/>
        <w:adjustRightInd w:val="0"/>
        <w:spacing w:after="0" w:line="240" w:lineRule="auto"/>
        <w:ind w:left="704" w:right="-173" w:hanging="420"/>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w:t>
      </w:r>
      <w:r w:rsidRPr="00627E9F">
        <w:rPr>
          <w:rFonts w:ascii="Times New Roman" w:hAnsi="Times New Roman" w:cs="Times New Roman"/>
          <w:bCs/>
          <w:noProof/>
          <w:sz w:val="24"/>
          <w:szCs w:val="24"/>
          <w:lang w:val="sr-Cyrl-CS"/>
        </w:rPr>
        <w:tab/>
        <w:t>Производња сировог гвожђа или челика укључујући континуирано ливење, са капацитетом преко</w:t>
      </w:r>
      <w:r w:rsidR="00D14EBB" w:rsidRPr="00627E9F">
        <w:rPr>
          <w:rFonts w:ascii="Times New Roman" w:hAnsi="Times New Roman" w:cs="Times New Roman"/>
          <w:bCs/>
          <w:noProof/>
          <w:sz w:val="24"/>
          <w:szCs w:val="24"/>
          <w:lang w:val="sr-Cyrl-CS"/>
        </w:rPr>
        <w:t xml:space="preserve"> 2,5 тона на сат – 2 постројења,</w:t>
      </w:r>
    </w:p>
    <w:p w14:paraId="7142E33C" w14:textId="2A6BD437" w:rsidR="00744307" w:rsidRPr="00627E9F" w:rsidRDefault="00744307" w:rsidP="00744307">
      <w:pPr>
        <w:widowControl w:val="0"/>
        <w:autoSpaceDE w:val="0"/>
        <w:autoSpaceDN w:val="0"/>
        <w:adjustRightInd w:val="0"/>
        <w:spacing w:after="0" w:line="240" w:lineRule="auto"/>
        <w:ind w:left="704" w:right="-173" w:hanging="420"/>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w:t>
      </w:r>
      <w:r w:rsidRPr="00627E9F">
        <w:rPr>
          <w:rFonts w:ascii="Times New Roman" w:hAnsi="Times New Roman" w:cs="Times New Roman"/>
          <w:bCs/>
          <w:noProof/>
          <w:sz w:val="24"/>
          <w:szCs w:val="24"/>
          <w:lang w:val="sr-Cyrl-CS"/>
        </w:rPr>
        <w:tab/>
        <w:t>Производња секундарног алуминијума где постројење за сагоревање прелази 20МW номиналног</w:t>
      </w:r>
      <w:r w:rsidR="00D14EBB" w:rsidRPr="00627E9F">
        <w:rPr>
          <w:rFonts w:ascii="Times New Roman" w:hAnsi="Times New Roman" w:cs="Times New Roman"/>
          <w:bCs/>
          <w:noProof/>
          <w:sz w:val="24"/>
          <w:szCs w:val="24"/>
          <w:lang w:val="sr-Cyrl-CS"/>
        </w:rPr>
        <w:t xml:space="preserve"> топлотног улаза – 1 постројење,</w:t>
      </w:r>
    </w:p>
    <w:p w14:paraId="2E14595A" w14:textId="6458552B" w:rsidR="00744307" w:rsidRPr="00627E9F" w:rsidRDefault="00744307" w:rsidP="00744307">
      <w:pPr>
        <w:widowControl w:val="0"/>
        <w:autoSpaceDE w:val="0"/>
        <w:autoSpaceDN w:val="0"/>
        <w:adjustRightInd w:val="0"/>
        <w:spacing w:after="0" w:line="240" w:lineRule="auto"/>
        <w:ind w:left="704" w:right="-173" w:hanging="420"/>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w:t>
      </w:r>
      <w:r w:rsidRPr="00627E9F">
        <w:rPr>
          <w:rFonts w:ascii="Times New Roman" w:hAnsi="Times New Roman" w:cs="Times New Roman"/>
          <w:bCs/>
          <w:noProof/>
          <w:sz w:val="24"/>
          <w:szCs w:val="24"/>
          <w:lang w:val="sr-Cyrl-CS"/>
        </w:rPr>
        <w:tab/>
        <w:t>Производња или прерада обојених метала (укључујући легуре) где постројење за сагоревање прелази 20МW номиналног</w:t>
      </w:r>
      <w:r w:rsidR="00D14EBB" w:rsidRPr="00627E9F">
        <w:rPr>
          <w:rFonts w:ascii="Times New Roman" w:hAnsi="Times New Roman" w:cs="Times New Roman"/>
          <w:bCs/>
          <w:noProof/>
          <w:sz w:val="24"/>
          <w:szCs w:val="24"/>
          <w:lang w:val="sr-Cyrl-CS"/>
        </w:rPr>
        <w:t xml:space="preserve"> топлотног улаза – 3 постројења,</w:t>
      </w:r>
    </w:p>
    <w:p w14:paraId="5DB4A28B" w14:textId="21681D5B" w:rsidR="00744307" w:rsidRPr="00627E9F" w:rsidRDefault="00744307" w:rsidP="00744307">
      <w:pPr>
        <w:widowControl w:val="0"/>
        <w:autoSpaceDE w:val="0"/>
        <w:autoSpaceDN w:val="0"/>
        <w:adjustRightInd w:val="0"/>
        <w:spacing w:after="0" w:line="240" w:lineRule="auto"/>
        <w:ind w:left="704" w:right="-173" w:hanging="420"/>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w:t>
      </w:r>
      <w:r w:rsidRPr="00627E9F">
        <w:rPr>
          <w:rFonts w:ascii="Times New Roman" w:hAnsi="Times New Roman" w:cs="Times New Roman"/>
          <w:bCs/>
          <w:noProof/>
          <w:sz w:val="24"/>
          <w:szCs w:val="24"/>
          <w:lang w:val="sr-Cyrl-CS"/>
        </w:rPr>
        <w:tab/>
        <w:t>Производња или прерада необојених метала, укључујући производњу легура, оплемењивање, ливење итд. где постројење за сагоревање прелази 20МW номиналног топлотног улаза (укључујући горива коришћена као редукционо средство) – 2 постројења</w:t>
      </w:r>
      <w:r w:rsidR="00D14EBB" w:rsidRPr="00627E9F">
        <w:rPr>
          <w:rFonts w:ascii="Times New Roman" w:hAnsi="Times New Roman" w:cs="Times New Roman"/>
          <w:bCs/>
          <w:noProof/>
          <w:sz w:val="24"/>
          <w:szCs w:val="24"/>
          <w:lang w:val="sr-Cyrl-CS"/>
        </w:rPr>
        <w:t>,</w:t>
      </w:r>
    </w:p>
    <w:p w14:paraId="75CC87F5" w14:textId="77777777" w:rsidR="00744307" w:rsidRPr="00627E9F" w:rsidRDefault="00744307" w:rsidP="00744307">
      <w:pPr>
        <w:widowControl w:val="0"/>
        <w:autoSpaceDE w:val="0"/>
        <w:autoSpaceDN w:val="0"/>
        <w:adjustRightInd w:val="0"/>
        <w:spacing w:after="0" w:line="240" w:lineRule="auto"/>
        <w:ind w:left="284" w:right="-173"/>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w:t>
      </w:r>
      <w:r w:rsidRPr="00627E9F">
        <w:rPr>
          <w:rFonts w:ascii="Times New Roman" w:hAnsi="Times New Roman" w:cs="Times New Roman"/>
          <w:bCs/>
          <w:noProof/>
          <w:sz w:val="24"/>
          <w:szCs w:val="24"/>
          <w:lang w:val="sr-Cyrl-CS"/>
        </w:rPr>
        <w:tab/>
        <w:t>Рафинисање минералног уља – 2 постројења.</w:t>
      </w:r>
    </w:p>
    <w:p w14:paraId="4288BD90" w14:textId="77777777" w:rsidR="00744307" w:rsidRPr="00627E9F" w:rsidRDefault="00744307" w:rsidP="00744307">
      <w:pPr>
        <w:widowControl w:val="0"/>
        <w:autoSpaceDE w:val="0"/>
        <w:autoSpaceDN w:val="0"/>
        <w:adjustRightInd w:val="0"/>
        <w:spacing w:after="0" w:line="240" w:lineRule="auto"/>
        <w:ind w:left="284" w:right="-173"/>
        <w:jc w:val="both"/>
        <w:rPr>
          <w:rFonts w:ascii="Times New Roman" w:hAnsi="Times New Roman" w:cs="Times New Roman"/>
          <w:bCs/>
          <w:noProof/>
          <w:sz w:val="24"/>
          <w:szCs w:val="24"/>
          <w:lang w:val="sr-Cyrl-CS"/>
        </w:rPr>
      </w:pPr>
    </w:p>
    <w:p w14:paraId="12DD0506" w14:textId="77777777" w:rsidR="00744307" w:rsidRPr="00627E9F" w:rsidRDefault="00744307" w:rsidP="00744307">
      <w:pPr>
        <w:widowControl w:val="0"/>
        <w:tabs>
          <w:tab w:val="center" w:pos="180"/>
        </w:tabs>
        <w:autoSpaceDE w:val="0"/>
        <w:autoSpaceDN w:val="0"/>
        <w:adjustRightInd w:val="0"/>
        <w:spacing w:after="0" w:line="240" w:lineRule="auto"/>
        <w:ind w:right="-173"/>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ab/>
      </w:r>
      <w:r w:rsidRPr="00627E9F">
        <w:rPr>
          <w:rFonts w:ascii="Times New Roman" w:hAnsi="Times New Roman" w:cs="Times New Roman"/>
          <w:bCs/>
          <w:noProof/>
          <w:sz w:val="24"/>
          <w:szCs w:val="24"/>
          <w:lang w:val="sr-Cyrl-CS"/>
        </w:rPr>
        <w:tab/>
        <w:t>Због свега наведеног и обавеза Републике Србије према међународној заједници у области климатских промена, као и одлука о приближавању ЕУ, траже да се успостави законски оквир за доношење планских докумената, и политика и мера са циљем смањења емисија GHG из извора и уклањања путем понора.</w:t>
      </w:r>
    </w:p>
    <w:p w14:paraId="44166423" w14:textId="77777777" w:rsidR="00744307" w:rsidRPr="00627E9F" w:rsidRDefault="00744307" w:rsidP="00744307">
      <w:pPr>
        <w:widowControl w:val="0"/>
        <w:tabs>
          <w:tab w:val="center" w:pos="180"/>
        </w:tabs>
        <w:autoSpaceDE w:val="0"/>
        <w:autoSpaceDN w:val="0"/>
        <w:adjustRightInd w:val="0"/>
        <w:spacing w:after="0" w:line="240" w:lineRule="auto"/>
        <w:ind w:right="-173"/>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ab/>
      </w:r>
      <w:r w:rsidRPr="00627E9F">
        <w:rPr>
          <w:rFonts w:ascii="Times New Roman" w:hAnsi="Times New Roman" w:cs="Times New Roman"/>
          <w:bCs/>
          <w:noProof/>
          <w:sz w:val="24"/>
          <w:szCs w:val="24"/>
          <w:lang w:val="sr-Cyrl-CS"/>
        </w:rPr>
        <w:tab/>
        <w:t>Стање правне уређености у области климатских промена указује на правне празнине у погледу обезбеђивања системског и континуираног прикупљања података о емисијама GHG. То захтева увођење материјално-правних решења путем закона којим би се успоставио систем мониторинга, извештавања и верификације GHG, а који би у потпуности био усклађен са захтевима релевантних прописа ЕУ у овој области и истовремено омогућио планирање и увођење мера за смањење емисија GHG.</w:t>
      </w:r>
    </w:p>
    <w:p w14:paraId="2A0C6BF5" w14:textId="77777777" w:rsidR="00744307" w:rsidRPr="00627E9F" w:rsidRDefault="00744307" w:rsidP="00744307">
      <w:pPr>
        <w:widowControl w:val="0"/>
        <w:tabs>
          <w:tab w:val="center" w:pos="180"/>
        </w:tabs>
        <w:autoSpaceDE w:val="0"/>
        <w:autoSpaceDN w:val="0"/>
        <w:adjustRightInd w:val="0"/>
        <w:spacing w:after="0" w:line="240" w:lineRule="auto"/>
        <w:ind w:right="-173"/>
        <w:jc w:val="both"/>
        <w:rPr>
          <w:rFonts w:ascii="Times New Roman" w:hAnsi="Times New Roman" w:cs="Times New Roman"/>
          <w:bCs/>
          <w:noProof/>
          <w:sz w:val="24"/>
          <w:szCs w:val="24"/>
          <w:lang w:val="sr-Cyrl-CS"/>
        </w:rPr>
      </w:pPr>
    </w:p>
    <w:p w14:paraId="3996564B" w14:textId="573CDE5B" w:rsidR="00744307" w:rsidRPr="00627E9F" w:rsidRDefault="00744307" w:rsidP="00744307">
      <w:pPr>
        <w:widowControl w:val="0"/>
        <w:tabs>
          <w:tab w:val="center" w:pos="180"/>
        </w:tabs>
        <w:autoSpaceDE w:val="0"/>
        <w:autoSpaceDN w:val="0"/>
        <w:adjustRightInd w:val="0"/>
        <w:spacing w:after="0" w:line="240" w:lineRule="auto"/>
        <w:ind w:right="-173"/>
        <w:jc w:val="both"/>
        <w:rPr>
          <w:rFonts w:ascii="Times New Roman" w:hAnsi="Times New Roman" w:cs="Times New Roman"/>
          <w:b/>
          <w:bCs/>
          <w:noProof/>
          <w:sz w:val="24"/>
          <w:szCs w:val="24"/>
          <w:lang w:val="sr-Cyrl-CS"/>
        </w:rPr>
      </w:pPr>
      <w:r w:rsidRPr="00627E9F">
        <w:rPr>
          <w:rFonts w:ascii="Times New Roman" w:hAnsi="Times New Roman" w:cs="Times New Roman"/>
          <w:b/>
          <w:bCs/>
          <w:noProof/>
          <w:sz w:val="24"/>
          <w:szCs w:val="24"/>
          <w:lang w:val="sr-Cyrl-CS"/>
        </w:rPr>
        <w:t xml:space="preserve">Циљ који се </w:t>
      </w:r>
      <w:r w:rsidR="005719E6" w:rsidRPr="00627E9F">
        <w:rPr>
          <w:rFonts w:ascii="Times New Roman" w:hAnsi="Times New Roman" w:cs="Times New Roman"/>
          <w:b/>
          <w:bCs/>
          <w:noProof/>
          <w:sz w:val="24"/>
          <w:szCs w:val="24"/>
          <w:lang w:val="sr-Cyrl-CS"/>
        </w:rPr>
        <w:t xml:space="preserve">овим </w:t>
      </w:r>
      <w:r w:rsidRPr="00627E9F">
        <w:rPr>
          <w:rFonts w:ascii="Times New Roman" w:hAnsi="Times New Roman" w:cs="Times New Roman"/>
          <w:b/>
          <w:bCs/>
          <w:noProof/>
          <w:sz w:val="24"/>
          <w:szCs w:val="24"/>
          <w:lang w:val="sr-Cyrl-CS"/>
        </w:rPr>
        <w:t>законом постиже</w:t>
      </w:r>
    </w:p>
    <w:p w14:paraId="57794F3D" w14:textId="77777777" w:rsidR="00744307" w:rsidRPr="00627E9F" w:rsidRDefault="00744307" w:rsidP="00744307">
      <w:pPr>
        <w:spacing w:after="0" w:line="240" w:lineRule="auto"/>
        <w:jc w:val="both"/>
        <w:rPr>
          <w:rFonts w:ascii="Times New Roman" w:hAnsi="Times New Roman" w:cs="Times New Roman"/>
          <w:bCs/>
          <w:noProof/>
          <w:sz w:val="24"/>
          <w:szCs w:val="24"/>
          <w:lang w:val="sr-Cyrl-CS"/>
        </w:rPr>
      </w:pPr>
    </w:p>
    <w:p w14:paraId="63E1C8C0" w14:textId="3C96671D" w:rsidR="00744307" w:rsidRPr="00627E9F" w:rsidRDefault="00744307" w:rsidP="00744307">
      <w:pPr>
        <w:widowControl w:val="0"/>
        <w:tabs>
          <w:tab w:val="center" w:pos="180"/>
        </w:tabs>
        <w:autoSpaceDE w:val="0"/>
        <w:autoSpaceDN w:val="0"/>
        <w:adjustRightInd w:val="0"/>
        <w:spacing w:after="0" w:line="240" w:lineRule="auto"/>
        <w:ind w:right="-173"/>
        <w:jc w:val="both"/>
        <w:rPr>
          <w:rFonts w:ascii="Times New Roman" w:eastAsia="Times New Roman" w:hAnsi="Times New Roman" w:cs="Times New Roman"/>
          <w:bCs/>
          <w:sz w:val="24"/>
          <w:szCs w:val="24"/>
          <w:lang w:val="sr-Cyrl-CS"/>
        </w:rPr>
      </w:pPr>
      <w:r w:rsidRPr="00627E9F">
        <w:rPr>
          <w:rFonts w:ascii="Times New Roman" w:hAnsi="Times New Roman" w:cs="Times New Roman"/>
          <w:bCs/>
          <w:noProof/>
          <w:sz w:val="24"/>
          <w:szCs w:val="24"/>
          <w:lang w:val="sr-Cyrl-CS"/>
        </w:rPr>
        <w:tab/>
      </w:r>
      <w:r w:rsidRPr="00627E9F">
        <w:rPr>
          <w:rFonts w:ascii="Times New Roman" w:hAnsi="Times New Roman" w:cs="Times New Roman"/>
          <w:bCs/>
          <w:noProof/>
          <w:sz w:val="24"/>
          <w:szCs w:val="24"/>
          <w:lang w:val="sr-Cyrl-CS"/>
        </w:rPr>
        <w:tab/>
      </w:r>
      <w:r w:rsidR="005719E6" w:rsidRPr="00627E9F">
        <w:rPr>
          <w:rFonts w:ascii="Times New Roman" w:hAnsi="Times New Roman" w:cs="Times New Roman"/>
          <w:bCs/>
          <w:noProof/>
          <w:sz w:val="24"/>
          <w:szCs w:val="24"/>
          <w:lang w:val="sr-Cyrl-CS"/>
        </w:rPr>
        <w:t>Циљ овог з</w:t>
      </w:r>
      <w:r w:rsidRPr="00627E9F">
        <w:rPr>
          <w:rFonts w:ascii="Times New Roman" w:hAnsi="Times New Roman" w:cs="Times New Roman"/>
          <w:bCs/>
          <w:noProof/>
          <w:sz w:val="24"/>
          <w:szCs w:val="24"/>
          <w:lang w:val="sr-Cyrl-CS"/>
        </w:rPr>
        <w:t>акона је стварање правног основа за доношење планских докумената у области климатских промена и за доношење адекватних мера и политика којим би се смањиле емисије GHG из извора и повећ</w:t>
      </w:r>
      <w:r w:rsidR="005719E6" w:rsidRPr="00627E9F">
        <w:rPr>
          <w:rFonts w:ascii="Times New Roman" w:hAnsi="Times New Roman" w:cs="Times New Roman"/>
          <w:bCs/>
          <w:noProof/>
          <w:sz w:val="24"/>
          <w:szCs w:val="24"/>
          <w:lang w:val="sr-Cyrl-CS"/>
        </w:rPr>
        <w:t>ало уклањање путем понора. Циљ овог з</w:t>
      </w:r>
      <w:r w:rsidRPr="00627E9F">
        <w:rPr>
          <w:rFonts w:ascii="Times New Roman" w:hAnsi="Times New Roman" w:cs="Times New Roman"/>
          <w:bCs/>
          <w:noProof/>
          <w:sz w:val="24"/>
          <w:szCs w:val="24"/>
          <w:lang w:val="sr-Cyrl-CS"/>
        </w:rPr>
        <w:t>акона јесте стварање правног основа и за успостављање система мониторинга и извештавања о емисијама GHG. Подаци о емисијама GHG су први корак и предуслов за креирање политике у области климатских промена и дефинисање мера ублажавања климатских промена, односно мера и планова за смањење емисија GHG, на националном нивоу.</w:t>
      </w:r>
      <w:r w:rsidRPr="00627E9F">
        <w:rPr>
          <w:rFonts w:ascii="Times New Roman" w:hAnsi="Times New Roman" w:cs="Times New Roman"/>
          <w:sz w:val="24"/>
          <w:szCs w:val="24"/>
          <w:lang w:val="sr-Cyrl-CS"/>
        </w:rPr>
        <w:t xml:space="preserve"> </w:t>
      </w:r>
      <w:r w:rsidRPr="00627E9F">
        <w:rPr>
          <w:rFonts w:ascii="Times New Roman" w:hAnsi="Times New Roman" w:cs="Times New Roman"/>
          <w:bCs/>
          <w:noProof/>
          <w:sz w:val="24"/>
          <w:szCs w:val="24"/>
          <w:lang w:val="sr-Cyrl-CS"/>
        </w:rPr>
        <w:t>Крајњи циљ, у складу са Конвенцијом, је да се достигне смањење нивоа емисија које се са становишта науке сматра неопходним како би се избегле промене климе на глобалном нивоу. Успостављање овог система је истовремено предуслов за увођење тржишно орјентисаног инструмента, односно система трговине емисијама који је кључни инструмент ЕУ у борби против климатских промена, а који омогућава да се смањење емисија постигне на исплатив и економски ефикасан начин. Предложена решења такође су израз потребе усклађивања са захтевима прописа ЕУ у области климатских промена, и то у циљу транспозиције Директиве 2003/87/ЕЗ</w:t>
      </w:r>
      <w:r w:rsidRPr="00627E9F">
        <w:rPr>
          <w:rFonts w:ascii="Times New Roman" w:eastAsia="Calibri" w:hAnsi="Times New Roman" w:cs="Times New Roman"/>
          <w:sz w:val="24"/>
          <w:szCs w:val="24"/>
          <w:lang w:val="sr-Cyrl-CS"/>
        </w:rPr>
        <w:t xml:space="preserve">; Директиве 1999/94/ЕЗ, </w:t>
      </w:r>
      <w:r w:rsidRPr="00627E9F">
        <w:rPr>
          <w:rFonts w:ascii="Times New Roman" w:hAnsi="Times New Roman" w:cs="Times New Roman"/>
          <w:bCs/>
          <w:sz w:val="24"/>
          <w:szCs w:val="24"/>
          <w:lang w:val="sr-Cyrl-CS"/>
        </w:rPr>
        <w:t>Одлуке 406/2009/ЕЗ, Уредбе 525/2013/ЕУ, У</w:t>
      </w:r>
      <w:r w:rsidRPr="00627E9F">
        <w:rPr>
          <w:rFonts w:ascii="Times New Roman" w:eastAsia="Times New Roman" w:hAnsi="Times New Roman" w:cs="Times New Roman"/>
          <w:sz w:val="24"/>
          <w:szCs w:val="24"/>
          <w:lang w:val="sr-Cyrl-CS" w:eastAsia="sl-SI"/>
        </w:rPr>
        <w:t>редбе 749/2014/ЕУ и У</w:t>
      </w:r>
      <w:r w:rsidRPr="00627E9F">
        <w:rPr>
          <w:rFonts w:ascii="Times New Roman" w:eastAsia="Times New Roman" w:hAnsi="Times New Roman" w:cs="Times New Roman"/>
          <w:bCs/>
          <w:sz w:val="24"/>
          <w:szCs w:val="24"/>
          <w:lang w:val="sr-Cyrl-CS"/>
        </w:rPr>
        <w:t>редбе 666/2014/ЕУ.</w:t>
      </w:r>
    </w:p>
    <w:p w14:paraId="7DE6A536" w14:textId="38C00615" w:rsidR="00744307" w:rsidRPr="00627E9F" w:rsidRDefault="00744307" w:rsidP="00744307">
      <w:pPr>
        <w:widowControl w:val="0"/>
        <w:tabs>
          <w:tab w:val="center" w:pos="180"/>
        </w:tabs>
        <w:autoSpaceDE w:val="0"/>
        <w:autoSpaceDN w:val="0"/>
        <w:adjustRightInd w:val="0"/>
        <w:spacing w:after="0" w:line="240" w:lineRule="auto"/>
        <w:ind w:right="-173"/>
        <w:jc w:val="both"/>
        <w:rPr>
          <w:rFonts w:ascii="Times New Roman" w:hAnsi="Times New Roman"/>
          <w:color w:val="000000"/>
          <w:sz w:val="24"/>
          <w:lang w:val="sr-Cyrl-CS"/>
        </w:rPr>
      </w:pPr>
      <w:r w:rsidRPr="00627E9F">
        <w:rPr>
          <w:rFonts w:ascii="Times New Roman" w:eastAsia="Times New Roman" w:hAnsi="Times New Roman" w:cs="Times New Roman"/>
          <w:bCs/>
          <w:sz w:val="24"/>
          <w:szCs w:val="24"/>
          <w:lang w:val="sr-Cyrl-CS"/>
        </w:rPr>
        <w:tab/>
      </w:r>
      <w:r w:rsidRPr="00627E9F">
        <w:rPr>
          <w:rFonts w:ascii="Times New Roman" w:eastAsia="Times New Roman" w:hAnsi="Times New Roman" w:cs="Times New Roman"/>
          <w:bCs/>
          <w:sz w:val="24"/>
          <w:szCs w:val="24"/>
          <w:lang w:val="sr-Cyrl-CS"/>
        </w:rPr>
        <w:tab/>
        <w:t>По</w:t>
      </w:r>
      <w:r w:rsidR="005719E6" w:rsidRPr="00627E9F">
        <w:rPr>
          <w:rFonts w:ascii="Times New Roman" w:eastAsia="Times New Roman" w:hAnsi="Times New Roman" w:cs="Times New Roman"/>
          <w:bCs/>
          <w:sz w:val="24"/>
          <w:szCs w:val="24"/>
          <w:lang w:val="sr-Cyrl-CS"/>
        </w:rPr>
        <w:t>казатељи за остваривање циљева овог з</w:t>
      </w:r>
      <w:r w:rsidRPr="00627E9F">
        <w:rPr>
          <w:rFonts w:ascii="Times New Roman" w:eastAsia="Times New Roman" w:hAnsi="Times New Roman" w:cs="Times New Roman"/>
          <w:bCs/>
          <w:sz w:val="24"/>
          <w:szCs w:val="24"/>
          <w:lang w:val="sr-Cyrl-CS"/>
        </w:rPr>
        <w:t xml:space="preserve">акона су Намеравани национално одређени доприноси смањењу емисија гасова са ефектом стаклене баште (у даљем тексту: </w:t>
      </w:r>
      <w:proofErr w:type="spellStart"/>
      <w:r w:rsidRPr="00627E9F">
        <w:rPr>
          <w:rFonts w:ascii="Times New Roman" w:eastAsia="Times New Roman" w:hAnsi="Times New Roman" w:cs="Times New Roman"/>
          <w:bCs/>
          <w:sz w:val="24"/>
          <w:szCs w:val="24"/>
          <w:lang w:val="sr-Cyrl-CS"/>
        </w:rPr>
        <w:t>INDCs</w:t>
      </w:r>
      <w:proofErr w:type="spellEnd"/>
      <w:r w:rsidRPr="00627E9F">
        <w:rPr>
          <w:rFonts w:ascii="Times New Roman" w:eastAsia="Times New Roman" w:hAnsi="Times New Roman" w:cs="Times New Roman"/>
          <w:bCs/>
          <w:sz w:val="24"/>
          <w:szCs w:val="24"/>
          <w:lang w:val="sr-Cyrl-CS"/>
        </w:rPr>
        <w:t xml:space="preserve"> - „</w:t>
      </w:r>
      <w:proofErr w:type="spellStart"/>
      <w:r w:rsidRPr="00627E9F">
        <w:rPr>
          <w:rFonts w:ascii="Times New Roman" w:eastAsia="Times New Roman" w:hAnsi="Times New Roman" w:cs="Times New Roman"/>
          <w:bCs/>
          <w:sz w:val="24"/>
          <w:szCs w:val="24"/>
          <w:lang w:val="sr-Cyrl-CS"/>
        </w:rPr>
        <w:t>Intended</w:t>
      </w:r>
      <w:proofErr w:type="spellEnd"/>
      <w:r w:rsidRPr="00627E9F">
        <w:rPr>
          <w:rFonts w:ascii="Times New Roman" w:eastAsia="Times New Roman" w:hAnsi="Times New Roman" w:cs="Times New Roman"/>
          <w:bCs/>
          <w:sz w:val="24"/>
          <w:szCs w:val="24"/>
          <w:lang w:val="sr-Cyrl-CS"/>
        </w:rPr>
        <w:t xml:space="preserve"> </w:t>
      </w:r>
      <w:proofErr w:type="spellStart"/>
      <w:r w:rsidRPr="00627E9F">
        <w:rPr>
          <w:rFonts w:ascii="Times New Roman" w:eastAsia="Times New Roman" w:hAnsi="Times New Roman" w:cs="Times New Roman"/>
          <w:bCs/>
          <w:sz w:val="24"/>
          <w:szCs w:val="24"/>
          <w:lang w:val="sr-Cyrl-CS"/>
        </w:rPr>
        <w:t>nati</w:t>
      </w:r>
      <w:r w:rsidR="005719E6" w:rsidRPr="00627E9F">
        <w:rPr>
          <w:rFonts w:ascii="Times New Roman" w:eastAsia="Times New Roman" w:hAnsi="Times New Roman" w:cs="Times New Roman"/>
          <w:bCs/>
          <w:sz w:val="24"/>
          <w:szCs w:val="24"/>
          <w:lang w:val="sr-Cyrl-CS"/>
        </w:rPr>
        <w:t>onally</w:t>
      </w:r>
      <w:proofErr w:type="spellEnd"/>
      <w:r w:rsidR="005719E6" w:rsidRPr="00627E9F">
        <w:rPr>
          <w:rFonts w:ascii="Times New Roman" w:eastAsia="Times New Roman" w:hAnsi="Times New Roman" w:cs="Times New Roman"/>
          <w:bCs/>
          <w:sz w:val="24"/>
          <w:szCs w:val="24"/>
          <w:lang w:val="sr-Cyrl-CS"/>
        </w:rPr>
        <w:t xml:space="preserve"> </w:t>
      </w:r>
      <w:proofErr w:type="spellStart"/>
      <w:r w:rsidR="005719E6" w:rsidRPr="00627E9F">
        <w:rPr>
          <w:rFonts w:ascii="Times New Roman" w:eastAsia="Times New Roman" w:hAnsi="Times New Roman" w:cs="Times New Roman"/>
          <w:bCs/>
          <w:sz w:val="24"/>
          <w:szCs w:val="24"/>
          <w:lang w:val="sr-Cyrl-CS"/>
        </w:rPr>
        <w:t>determined</w:t>
      </w:r>
      <w:proofErr w:type="spellEnd"/>
      <w:r w:rsidR="005719E6" w:rsidRPr="00627E9F">
        <w:rPr>
          <w:rFonts w:ascii="Times New Roman" w:eastAsia="Times New Roman" w:hAnsi="Times New Roman" w:cs="Times New Roman"/>
          <w:bCs/>
          <w:sz w:val="24"/>
          <w:szCs w:val="24"/>
          <w:lang w:val="sr-Cyrl-CS"/>
        </w:rPr>
        <w:t xml:space="preserve"> </w:t>
      </w:r>
      <w:proofErr w:type="spellStart"/>
      <w:r w:rsidR="005719E6" w:rsidRPr="00627E9F">
        <w:rPr>
          <w:rFonts w:ascii="Times New Roman" w:eastAsia="Times New Roman" w:hAnsi="Times New Roman" w:cs="Times New Roman"/>
          <w:bCs/>
          <w:sz w:val="24"/>
          <w:szCs w:val="24"/>
          <w:lang w:val="sr-Cyrl-CS"/>
        </w:rPr>
        <w:t>contributions</w:t>
      </w:r>
      <w:proofErr w:type="spellEnd"/>
      <w:r w:rsidR="005719E6" w:rsidRPr="00627E9F">
        <w:rPr>
          <w:rFonts w:ascii="Times New Roman" w:hAnsi="Times New Roman" w:cs="Times New Roman"/>
          <w:sz w:val="24"/>
          <w:szCs w:val="24"/>
          <w:shd w:val="clear" w:color="auto" w:fill="FFFFFF"/>
          <w:lang w:val="sr-Cyrl-CS"/>
        </w:rPr>
        <w:t>”</w:t>
      </w:r>
      <w:r w:rsidRPr="00627E9F">
        <w:rPr>
          <w:rFonts w:ascii="Times New Roman" w:eastAsia="Times New Roman" w:hAnsi="Times New Roman" w:cs="Times New Roman"/>
          <w:bCs/>
          <w:sz w:val="24"/>
          <w:szCs w:val="24"/>
          <w:lang w:val="sr-Cyrl-CS"/>
        </w:rPr>
        <w:t xml:space="preserve">) које је Влада доставила у јуну 2015. године Секретаријату Конвенције. Овим документом се предвиђа смањење емисија GHG за 9,8% до 2030. године у односу на емисије из 1990. године. Након ратификовања </w:t>
      </w:r>
      <w:r w:rsidRPr="00627E9F">
        <w:rPr>
          <w:rFonts w:ascii="Times New Roman" w:eastAsia="Times New Roman" w:hAnsi="Times New Roman" w:cs="Times New Roman"/>
          <w:bCs/>
          <w:sz w:val="24"/>
          <w:szCs w:val="24"/>
          <w:lang w:val="sr-Cyrl-CS"/>
        </w:rPr>
        <w:lastRenderedPageBreak/>
        <w:t xml:space="preserve">Споразума из Париза, </w:t>
      </w:r>
      <w:proofErr w:type="spellStart"/>
      <w:r w:rsidRPr="00627E9F">
        <w:rPr>
          <w:rFonts w:ascii="Times New Roman" w:eastAsia="Times New Roman" w:hAnsi="Times New Roman" w:cs="Times New Roman"/>
          <w:bCs/>
          <w:sz w:val="24"/>
          <w:szCs w:val="24"/>
          <w:lang w:val="sr-Cyrl-CS"/>
        </w:rPr>
        <w:t>INDCs</w:t>
      </w:r>
      <w:proofErr w:type="spellEnd"/>
      <w:r w:rsidRPr="00627E9F">
        <w:rPr>
          <w:rFonts w:ascii="Times New Roman" w:eastAsia="Times New Roman" w:hAnsi="Times New Roman" w:cs="Times New Roman"/>
          <w:bCs/>
          <w:sz w:val="24"/>
          <w:szCs w:val="24"/>
          <w:lang w:val="sr-Cyrl-CS"/>
        </w:rPr>
        <w:t xml:space="preserve"> постају </w:t>
      </w:r>
      <w:proofErr w:type="spellStart"/>
      <w:r w:rsidRPr="00627E9F">
        <w:rPr>
          <w:rFonts w:ascii="Times New Roman" w:eastAsia="Times New Roman" w:hAnsi="Times New Roman" w:cs="Times New Roman"/>
          <w:bCs/>
          <w:sz w:val="24"/>
          <w:szCs w:val="24"/>
          <w:lang w:val="sr-Cyrl-CS"/>
        </w:rPr>
        <w:t>NDCs</w:t>
      </w:r>
      <w:proofErr w:type="spellEnd"/>
      <w:r w:rsidRPr="00627E9F">
        <w:rPr>
          <w:rFonts w:ascii="Times New Roman" w:eastAsia="Times New Roman" w:hAnsi="Times New Roman" w:cs="Times New Roman"/>
          <w:bCs/>
          <w:sz w:val="24"/>
          <w:szCs w:val="24"/>
          <w:lang w:val="sr-Cyrl-CS"/>
        </w:rPr>
        <w:t xml:space="preserve"> (</w:t>
      </w:r>
      <w:proofErr w:type="spellStart"/>
      <w:r w:rsidRPr="00627E9F">
        <w:rPr>
          <w:rFonts w:ascii="Times New Roman" w:eastAsia="Times New Roman" w:hAnsi="Times New Roman" w:cs="Times New Roman"/>
          <w:bCs/>
          <w:sz w:val="24"/>
          <w:szCs w:val="24"/>
          <w:lang w:val="sr-Cyrl-CS"/>
        </w:rPr>
        <w:t>NDCs</w:t>
      </w:r>
      <w:proofErr w:type="spellEnd"/>
      <w:r w:rsidRPr="00627E9F">
        <w:rPr>
          <w:rFonts w:ascii="Times New Roman" w:eastAsia="Times New Roman" w:hAnsi="Times New Roman" w:cs="Times New Roman"/>
          <w:bCs/>
          <w:sz w:val="24"/>
          <w:szCs w:val="24"/>
          <w:lang w:val="sr-Cyrl-CS"/>
        </w:rPr>
        <w:t xml:space="preserve"> - „</w:t>
      </w:r>
      <w:proofErr w:type="spellStart"/>
      <w:r w:rsidRPr="00627E9F">
        <w:rPr>
          <w:rFonts w:ascii="Times New Roman" w:eastAsia="Times New Roman" w:hAnsi="Times New Roman" w:cs="Times New Roman"/>
          <w:bCs/>
          <w:sz w:val="24"/>
          <w:szCs w:val="24"/>
          <w:lang w:val="sr-Cyrl-CS"/>
        </w:rPr>
        <w:t>Nati</w:t>
      </w:r>
      <w:r w:rsidR="00B92F4C" w:rsidRPr="00627E9F">
        <w:rPr>
          <w:rFonts w:ascii="Times New Roman" w:eastAsia="Times New Roman" w:hAnsi="Times New Roman" w:cs="Times New Roman"/>
          <w:bCs/>
          <w:sz w:val="24"/>
          <w:szCs w:val="24"/>
          <w:lang w:val="sr-Cyrl-CS"/>
        </w:rPr>
        <w:t>onally</w:t>
      </w:r>
      <w:proofErr w:type="spellEnd"/>
      <w:r w:rsidR="00B92F4C" w:rsidRPr="00627E9F">
        <w:rPr>
          <w:rFonts w:ascii="Times New Roman" w:eastAsia="Times New Roman" w:hAnsi="Times New Roman" w:cs="Times New Roman"/>
          <w:bCs/>
          <w:sz w:val="24"/>
          <w:szCs w:val="24"/>
          <w:lang w:val="sr-Cyrl-CS"/>
        </w:rPr>
        <w:t xml:space="preserve"> </w:t>
      </w:r>
      <w:proofErr w:type="spellStart"/>
      <w:r w:rsidR="00B92F4C" w:rsidRPr="00627E9F">
        <w:rPr>
          <w:rFonts w:ascii="Times New Roman" w:eastAsia="Times New Roman" w:hAnsi="Times New Roman" w:cs="Times New Roman"/>
          <w:bCs/>
          <w:sz w:val="24"/>
          <w:szCs w:val="24"/>
          <w:lang w:val="sr-Cyrl-CS"/>
        </w:rPr>
        <w:t>determined</w:t>
      </w:r>
      <w:proofErr w:type="spellEnd"/>
      <w:r w:rsidR="00B92F4C" w:rsidRPr="00627E9F">
        <w:rPr>
          <w:rFonts w:ascii="Times New Roman" w:eastAsia="Times New Roman" w:hAnsi="Times New Roman" w:cs="Times New Roman"/>
          <w:bCs/>
          <w:sz w:val="24"/>
          <w:szCs w:val="24"/>
          <w:lang w:val="sr-Cyrl-CS"/>
        </w:rPr>
        <w:t xml:space="preserve"> </w:t>
      </w:r>
      <w:proofErr w:type="spellStart"/>
      <w:r w:rsidR="00B92F4C" w:rsidRPr="00627E9F">
        <w:rPr>
          <w:rFonts w:ascii="Times New Roman" w:eastAsia="Times New Roman" w:hAnsi="Times New Roman" w:cs="Times New Roman"/>
          <w:bCs/>
          <w:sz w:val="24"/>
          <w:szCs w:val="24"/>
          <w:lang w:val="sr-Cyrl-CS"/>
        </w:rPr>
        <w:t>contributions</w:t>
      </w:r>
      <w:proofErr w:type="spellEnd"/>
      <w:r w:rsidR="00B92F4C" w:rsidRPr="00627E9F">
        <w:rPr>
          <w:rFonts w:ascii="Times New Roman" w:hAnsi="Times New Roman" w:cs="Times New Roman"/>
          <w:sz w:val="24"/>
          <w:szCs w:val="24"/>
          <w:shd w:val="clear" w:color="auto" w:fill="FFFFFF"/>
          <w:lang w:val="sr-Cyrl-CS"/>
        </w:rPr>
        <w:t>”</w:t>
      </w:r>
      <w:r w:rsidRPr="00627E9F">
        <w:rPr>
          <w:rFonts w:ascii="Times New Roman" w:eastAsia="Times New Roman" w:hAnsi="Times New Roman" w:cs="Times New Roman"/>
          <w:bCs/>
          <w:sz w:val="24"/>
          <w:szCs w:val="24"/>
          <w:lang w:val="sr-Cyrl-CS"/>
        </w:rPr>
        <w:t>) и самим тим обавеза Републике Србије да смањи емис</w:t>
      </w:r>
      <w:r w:rsidR="00B92F4C" w:rsidRPr="00627E9F">
        <w:rPr>
          <w:rFonts w:ascii="Times New Roman" w:eastAsia="Times New Roman" w:hAnsi="Times New Roman" w:cs="Times New Roman"/>
          <w:bCs/>
          <w:sz w:val="24"/>
          <w:szCs w:val="24"/>
          <w:lang w:val="sr-Cyrl-CS"/>
        </w:rPr>
        <w:t>ије GHG. С тим у вези циљ овог з</w:t>
      </w:r>
      <w:r w:rsidRPr="00627E9F">
        <w:rPr>
          <w:rFonts w:ascii="Times New Roman" w:eastAsia="Times New Roman" w:hAnsi="Times New Roman" w:cs="Times New Roman"/>
          <w:bCs/>
          <w:sz w:val="24"/>
          <w:szCs w:val="24"/>
          <w:lang w:val="sr-Cyrl-CS"/>
        </w:rPr>
        <w:t>акона је допринос постизању смањења емисија GHG од 9,8% у 2030. године у односу на емисије из 1990. године. Верификација овог циљ</w:t>
      </w:r>
      <w:r w:rsidR="000E53DE">
        <w:rPr>
          <w:rFonts w:ascii="Times New Roman" w:eastAsia="Times New Roman" w:hAnsi="Times New Roman" w:cs="Times New Roman"/>
          <w:bCs/>
          <w:sz w:val="24"/>
          <w:szCs w:val="24"/>
          <w:lang w:val="sr-Cyrl-CS"/>
        </w:rPr>
        <w:t>а</w:t>
      </w:r>
      <w:r w:rsidRPr="00627E9F">
        <w:rPr>
          <w:rFonts w:ascii="Times New Roman" w:eastAsia="Times New Roman" w:hAnsi="Times New Roman" w:cs="Times New Roman"/>
          <w:bCs/>
          <w:sz w:val="24"/>
          <w:szCs w:val="24"/>
          <w:lang w:val="sr-Cyrl-CS"/>
        </w:rPr>
        <w:t xml:space="preserve"> биће реализована кроз Национални систем инвентара односно израдом GHG инвентара на годишњем нивоу, али и</w:t>
      </w:r>
      <w:r w:rsidRPr="00627E9F">
        <w:rPr>
          <w:rFonts w:ascii="Times New Roman" w:eastAsia="Times New Roman" w:hAnsi="Times New Roman" w:cs="Times New Roman"/>
          <w:color w:val="000000"/>
          <w:sz w:val="24"/>
          <w:szCs w:val="24"/>
          <w:lang w:val="sr-Cyrl-CS"/>
        </w:rPr>
        <w:t xml:space="preserve"> годишњи извештај Министарства о достизању</w:t>
      </w:r>
      <w:r w:rsidRPr="00627E9F">
        <w:rPr>
          <w:rFonts w:ascii="Times New Roman" w:hAnsi="Times New Roman"/>
          <w:color w:val="000000"/>
          <w:sz w:val="24"/>
          <w:lang w:val="sr-Cyrl-CS"/>
        </w:rPr>
        <w:t xml:space="preserve"> емисија GHG</w:t>
      </w:r>
      <w:r w:rsidRPr="00627E9F">
        <w:rPr>
          <w:rFonts w:ascii="Times New Roman" w:eastAsia="Times New Roman" w:hAnsi="Times New Roman" w:cs="Times New Roman"/>
          <w:color w:val="000000"/>
          <w:sz w:val="24"/>
          <w:szCs w:val="24"/>
          <w:lang w:val="sr-Cyrl-CS"/>
        </w:rPr>
        <w:t xml:space="preserve"> у складу са ак</w:t>
      </w:r>
      <w:r w:rsidR="00B92F4C" w:rsidRPr="00627E9F">
        <w:rPr>
          <w:rFonts w:ascii="Times New Roman" w:eastAsia="Times New Roman" w:hAnsi="Times New Roman" w:cs="Times New Roman"/>
          <w:color w:val="000000"/>
          <w:sz w:val="24"/>
          <w:szCs w:val="24"/>
          <w:lang w:val="sr-Cyrl-CS"/>
        </w:rPr>
        <w:t>том из става 1. члана 11. овог з</w:t>
      </w:r>
      <w:r w:rsidRPr="00627E9F">
        <w:rPr>
          <w:rFonts w:ascii="Times New Roman" w:eastAsia="Times New Roman" w:hAnsi="Times New Roman" w:cs="Times New Roman"/>
          <w:color w:val="000000"/>
          <w:sz w:val="24"/>
          <w:szCs w:val="24"/>
          <w:lang w:val="sr-Cyrl-CS"/>
        </w:rPr>
        <w:t xml:space="preserve">акона. </w:t>
      </w:r>
    </w:p>
    <w:p w14:paraId="145D00E1" w14:textId="627B4AED" w:rsidR="00744307" w:rsidRPr="00627E9F" w:rsidRDefault="00744307" w:rsidP="00795C58">
      <w:pPr>
        <w:widowControl w:val="0"/>
        <w:tabs>
          <w:tab w:val="center" w:pos="180"/>
        </w:tabs>
        <w:autoSpaceDE w:val="0"/>
        <w:autoSpaceDN w:val="0"/>
        <w:adjustRightInd w:val="0"/>
        <w:spacing w:after="0" w:line="240" w:lineRule="auto"/>
        <w:ind w:right="-176" w:firstLine="680"/>
        <w:jc w:val="both"/>
        <w:rPr>
          <w:rFonts w:ascii="Times New Roman" w:eastAsia="Times New Roman" w:hAnsi="Times New Roman" w:cs="Times New Roman"/>
          <w:bCs/>
          <w:sz w:val="24"/>
          <w:szCs w:val="24"/>
          <w:lang w:val="sr-Cyrl-CS"/>
        </w:rPr>
      </w:pPr>
      <w:r w:rsidRPr="00627E9F">
        <w:rPr>
          <w:rFonts w:ascii="Times New Roman" w:eastAsia="Times New Roman" w:hAnsi="Times New Roman" w:cs="Times New Roman"/>
          <w:color w:val="000000"/>
          <w:sz w:val="24"/>
          <w:szCs w:val="24"/>
          <w:lang w:val="sr-Cyrl-CS"/>
        </w:rPr>
        <w:t>Тренутно иако Агенција припрема инвента</w:t>
      </w:r>
      <w:r w:rsidR="00C56C02" w:rsidRPr="00627E9F">
        <w:rPr>
          <w:rFonts w:ascii="Times New Roman" w:eastAsia="Times New Roman" w:hAnsi="Times New Roman" w:cs="Times New Roman"/>
          <w:color w:val="000000"/>
          <w:sz w:val="24"/>
          <w:szCs w:val="24"/>
          <w:lang w:val="sr-Cyrl-CS"/>
        </w:rPr>
        <w:t>ре на годишњем нивоу, објављује</w:t>
      </w:r>
      <w:r w:rsidRPr="00627E9F">
        <w:rPr>
          <w:rFonts w:ascii="Times New Roman" w:eastAsia="Times New Roman" w:hAnsi="Times New Roman" w:cs="Times New Roman"/>
          <w:color w:val="000000"/>
          <w:sz w:val="24"/>
          <w:szCs w:val="24"/>
          <w:lang w:val="sr-Cyrl-CS"/>
        </w:rPr>
        <w:t xml:space="preserve"> их у и</w:t>
      </w:r>
      <w:r w:rsidR="00B92F4C" w:rsidRPr="00627E9F">
        <w:rPr>
          <w:rFonts w:ascii="Times New Roman" w:eastAsia="Times New Roman" w:hAnsi="Times New Roman" w:cs="Times New Roman"/>
          <w:color w:val="000000"/>
          <w:sz w:val="24"/>
          <w:szCs w:val="24"/>
          <w:lang w:val="sr-Cyrl-CS"/>
        </w:rPr>
        <w:t>звештајима према Конвенцији на две</w:t>
      </w:r>
      <w:r w:rsidRPr="00627E9F">
        <w:rPr>
          <w:rFonts w:ascii="Times New Roman" w:eastAsia="Times New Roman" w:hAnsi="Times New Roman" w:cs="Times New Roman"/>
          <w:color w:val="000000"/>
          <w:sz w:val="24"/>
          <w:szCs w:val="24"/>
          <w:lang w:val="sr-Cyrl-CS"/>
        </w:rPr>
        <w:t xml:space="preserve"> године. Такође иако је Влада утврдила циљ смањења емисија до 2030</w:t>
      </w:r>
      <w:r w:rsidR="00B92F4C" w:rsidRPr="00627E9F">
        <w:rPr>
          <w:rFonts w:ascii="Times New Roman" w:eastAsia="Times New Roman" w:hAnsi="Times New Roman" w:cs="Times New Roman"/>
          <w:color w:val="000000"/>
          <w:sz w:val="24"/>
          <w:szCs w:val="24"/>
          <w:lang w:val="sr-Cyrl-CS"/>
        </w:rPr>
        <w:t>.</w:t>
      </w:r>
      <w:r w:rsidRPr="00627E9F">
        <w:rPr>
          <w:rFonts w:ascii="Times New Roman" w:eastAsia="Times New Roman" w:hAnsi="Times New Roman" w:cs="Times New Roman"/>
          <w:color w:val="000000"/>
          <w:sz w:val="24"/>
          <w:szCs w:val="24"/>
          <w:lang w:val="sr-Cyrl-CS"/>
        </w:rPr>
        <w:t xml:space="preserve"> године, који јој је постао обавеза ратификацијом Споразума из Париза, Влада као ни Министарство нема законски основ да пропише обавезе смањења емисија секторима, што је кључни предуслов за постизање идентификованог циља. </w:t>
      </w:r>
      <w:r w:rsidRPr="00627E9F">
        <w:rPr>
          <w:rFonts w:ascii="Times New Roman" w:eastAsia="Times New Roman" w:hAnsi="Times New Roman" w:cs="Times New Roman"/>
          <w:bCs/>
          <w:sz w:val="24"/>
          <w:szCs w:val="24"/>
          <w:lang w:val="sr-Cyrl-CS"/>
        </w:rPr>
        <w:t>Напослетку, важно је нагласити да ће емисије GHG из стационарних постројења бити могуће проценити тек</w:t>
      </w:r>
      <w:r w:rsidR="00B92F4C" w:rsidRPr="00627E9F">
        <w:rPr>
          <w:rFonts w:ascii="Times New Roman" w:eastAsia="Times New Roman" w:hAnsi="Times New Roman" w:cs="Times New Roman"/>
          <w:bCs/>
          <w:sz w:val="24"/>
          <w:szCs w:val="24"/>
          <w:lang w:val="sr-Cyrl-CS"/>
        </w:rPr>
        <w:t xml:space="preserve"> по почетку спровођења одредби овог з</w:t>
      </w:r>
      <w:r w:rsidRPr="00627E9F">
        <w:rPr>
          <w:rFonts w:ascii="Times New Roman" w:eastAsia="Times New Roman" w:hAnsi="Times New Roman" w:cs="Times New Roman"/>
          <w:bCs/>
          <w:sz w:val="24"/>
          <w:szCs w:val="24"/>
          <w:lang w:val="sr-Cyrl-CS"/>
        </w:rPr>
        <w:t>акона</w:t>
      </w:r>
      <w:r w:rsidR="00B92F4C" w:rsidRPr="00627E9F">
        <w:rPr>
          <w:rFonts w:ascii="Times New Roman" w:eastAsia="Times New Roman" w:hAnsi="Times New Roman" w:cs="Times New Roman"/>
          <w:bCs/>
          <w:sz w:val="24"/>
          <w:szCs w:val="24"/>
          <w:lang w:val="sr-Cyrl-CS"/>
        </w:rPr>
        <w:t>,</w:t>
      </w:r>
      <w:r w:rsidRPr="00627E9F">
        <w:rPr>
          <w:rFonts w:ascii="Times New Roman" w:eastAsia="Times New Roman" w:hAnsi="Times New Roman" w:cs="Times New Roman"/>
          <w:bCs/>
          <w:sz w:val="24"/>
          <w:szCs w:val="24"/>
          <w:lang w:val="sr-Cyrl-CS"/>
        </w:rPr>
        <w:t xml:space="preserve"> односно по достављању првих верификованих извештаја о емисијама GHG од стране оператера стационарних постројења, а да ће исти значајно допринети и унапређењу квалитета инвентара које </w:t>
      </w:r>
      <w:proofErr w:type="spellStart"/>
      <w:r w:rsidRPr="00627E9F">
        <w:rPr>
          <w:rFonts w:ascii="Times New Roman" w:eastAsia="Times New Roman" w:hAnsi="Times New Roman" w:cs="Times New Roman"/>
          <w:bCs/>
          <w:sz w:val="24"/>
          <w:szCs w:val="24"/>
          <w:lang w:val="sr-Cyrl-CS"/>
        </w:rPr>
        <w:t>припема</w:t>
      </w:r>
      <w:proofErr w:type="spellEnd"/>
      <w:r w:rsidRPr="00627E9F">
        <w:rPr>
          <w:rFonts w:ascii="Times New Roman" w:eastAsia="Times New Roman" w:hAnsi="Times New Roman" w:cs="Times New Roman"/>
          <w:bCs/>
          <w:sz w:val="24"/>
          <w:szCs w:val="24"/>
          <w:lang w:val="sr-Cyrl-CS"/>
        </w:rPr>
        <w:t xml:space="preserve"> Агенција. </w:t>
      </w:r>
    </w:p>
    <w:p w14:paraId="4EF77FBE" w14:textId="154F3E80" w:rsidR="00744307" w:rsidRPr="00627E9F" w:rsidRDefault="00B92F4C" w:rsidP="00744307">
      <w:pPr>
        <w:widowControl w:val="0"/>
        <w:tabs>
          <w:tab w:val="center" w:pos="180"/>
        </w:tabs>
        <w:autoSpaceDE w:val="0"/>
        <w:autoSpaceDN w:val="0"/>
        <w:adjustRightInd w:val="0"/>
        <w:spacing w:after="0" w:line="240" w:lineRule="auto"/>
        <w:ind w:right="-173"/>
        <w:jc w:val="both"/>
        <w:rPr>
          <w:rFonts w:ascii="Times New Roman" w:eastAsia="Times New Roman" w:hAnsi="Times New Roman" w:cs="Times New Roman"/>
          <w:bCs/>
          <w:sz w:val="24"/>
          <w:szCs w:val="24"/>
          <w:lang w:val="sr-Cyrl-CS"/>
        </w:rPr>
      </w:pPr>
      <w:r w:rsidRPr="00627E9F">
        <w:rPr>
          <w:rFonts w:ascii="Times New Roman" w:eastAsia="Times New Roman" w:hAnsi="Times New Roman" w:cs="Times New Roman"/>
          <w:bCs/>
          <w:sz w:val="24"/>
          <w:szCs w:val="24"/>
          <w:lang w:val="sr-Cyrl-CS"/>
        </w:rPr>
        <w:tab/>
      </w:r>
      <w:r w:rsidRPr="00627E9F">
        <w:rPr>
          <w:rFonts w:ascii="Times New Roman" w:eastAsia="Times New Roman" w:hAnsi="Times New Roman" w:cs="Times New Roman"/>
          <w:bCs/>
          <w:sz w:val="24"/>
          <w:szCs w:val="24"/>
          <w:lang w:val="sr-Cyrl-CS"/>
        </w:rPr>
        <w:tab/>
      </w:r>
      <w:r w:rsidR="00744307" w:rsidRPr="00627E9F">
        <w:rPr>
          <w:rFonts w:ascii="Times New Roman" w:eastAsia="Times New Roman" w:hAnsi="Times New Roman" w:cs="Times New Roman"/>
          <w:bCs/>
          <w:sz w:val="24"/>
          <w:szCs w:val="24"/>
          <w:lang w:val="sr-Cyrl-CS"/>
        </w:rPr>
        <w:t>Како би зацртани циљев</w:t>
      </w:r>
      <w:r w:rsidR="00BC128F">
        <w:rPr>
          <w:rFonts w:ascii="Times New Roman" w:eastAsia="Times New Roman" w:hAnsi="Times New Roman" w:cs="Times New Roman"/>
          <w:bCs/>
          <w:sz w:val="24"/>
          <w:szCs w:val="24"/>
          <w:lang w:val="sr-Cyrl-CS"/>
        </w:rPr>
        <w:t>и</w:t>
      </w:r>
      <w:r w:rsidR="00744307" w:rsidRPr="00627E9F">
        <w:rPr>
          <w:rFonts w:ascii="Times New Roman" w:eastAsia="Times New Roman" w:hAnsi="Times New Roman" w:cs="Times New Roman"/>
          <w:bCs/>
          <w:sz w:val="24"/>
          <w:szCs w:val="24"/>
          <w:lang w:val="sr-Cyrl-CS"/>
        </w:rPr>
        <w:t xml:space="preserve"> смањења емисија GHG био остварен у предвиђеном року, неопходно је доношење овог Закона и успостављање система за мониторинг, извештавање и верификацију као предуслов за сагледавање тренутне ситуације и планирање будућих активности у области климатских промена.</w:t>
      </w:r>
    </w:p>
    <w:p w14:paraId="07EC8B39" w14:textId="77777777" w:rsidR="00744307" w:rsidRPr="00627E9F" w:rsidRDefault="00744307" w:rsidP="00744307">
      <w:pPr>
        <w:widowControl w:val="0"/>
        <w:tabs>
          <w:tab w:val="center" w:pos="180"/>
        </w:tabs>
        <w:autoSpaceDE w:val="0"/>
        <w:autoSpaceDN w:val="0"/>
        <w:adjustRightInd w:val="0"/>
        <w:spacing w:after="0" w:line="240" w:lineRule="auto"/>
        <w:ind w:right="-173"/>
        <w:jc w:val="both"/>
        <w:rPr>
          <w:rFonts w:ascii="Times New Roman" w:eastAsia="Times New Roman" w:hAnsi="Times New Roman" w:cs="Times New Roman"/>
          <w:bCs/>
          <w:sz w:val="24"/>
          <w:szCs w:val="24"/>
          <w:lang w:val="sr-Cyrl-CS"/>
        </w:rPr>
      </w:pPr>
    </w:p>
    <w:p w14:paraId="18A5AC1A" w14:textId="108D988F" w:rsidR="00744307" w:rsidRPr="00627E9F" w:rsidRDefault="00744307" w:rsidP="00744307">
      <w:pPr>
        <w:spacing w:after="0" w:line="240" w:lineRule="auto"/>
        <w:ind w:firstLine="709"/>
        <w:jc w:val="both"/>
        <w:rPr>
          <w:rFonts w:ascii="Times New Roman" w:hAnsi="Times New Roman"/>
          <w:color w:val="000000"/>
          <w:sz w:val="24"/>
          <w:lang w:val="sr-Cyrl-CS"/>
        </w:rPr>
      </w:pPr>
      <w:proofErr w:type="spellStart"/>
      <w:r w:rsidRPr="00627E9F">
        <w:rPr>
          <w:rFonts w:ascii="Times New Roman" w:eastAsia="Times New Roman" w:hAnsi="Times New Roman" w:cs="Times New Roman"/>
          <w:bCs/>
          <w:sz w:val="24"/>
          <w:szCs w:val="24"/>
          <w:lang w:val="sr-Cyrl-CS"/>
        </w:rPr>
        <w:t>NDCs</w:t>
      </w:r>
      <w:proofErr w:type="spellEnd"/>
      <w:r w:rsidRPr="00627E9F">
        <w:rPr>
          <w:rFonts w:ascii="Times New Roman" w:eastAsia="Times New Roman" w:hAnsi="Times New Roman" w:cs="Times New Roman"/>
          <w:bCs/>
          <w:sz w:val="24"/>
          <w:szCs w:val="24"/>
          <w:lang w:val="sr-Cyrl-CS"/>
        </w:rPr>
        <w:t xml:space="preserve"> Републике Србије садржи и део који се односи на губитке услед елементарних и природних непогода и указује на потребу прилагођавања на измењене климатске услове. У овом документу наведено је </w:t>
      </w:r>
      <w:r w:rsidRPr="00627E9F">
        <w:rPr>
          <w:rFonts w:ascii="Times New Roman" w:eastAsia="Times New Roman" w:hAnsi="Times New Roman" w:cs="Times New Roman"/>
          <w:sz w:val="24"/>
          <w:szCs w:val="24"/>
          <w:lang w:val="sr-Cyrl-CS"/>
        </w:rPr>
        <w:t>да се о</w:t>
      </w:r>
      <w:r w:rsidRPr="00627E9F">
        <w:rPr>
          <w:rFonts w:ascii="Times New Roman" w:hAnsi="Times New Roman"/>
          <w:sz w:val="24"/>
          <w:szCs w:val="24"/>
          <w:lang w:val="sr-Cyrl-CS"/>
        </w:rPr>
        <w:t xml:space="preserve">д 2000. године Република Србија суочила са неколико значајних епизода екстремних климатских и временских епизода које су проузроковале </w:t>
      </w:r>
      <w:proofErr w:type="spellStart"/>
      <w:r w:rsidRPr="00627E9F">
        <w:rPr>
          <w:rFonts w:ascii="Times New Roman" w:hAnsi="Times New Roman"/>
          <w:sz w:val="24"/>
          <w:szCs w:val="24"/>
          <w:lang w:val="sr-Cyrl-CS"/>
        </w:rPr>
        <w:t>значајнe</w:t>
      </w:r>
      <w:proofErr w:type="spellEnd"/>
      <w:r w:rsidRPr="00627E9F">
        <w:rPr>
          <w:rFonts w:ascii="Times New Roman" w:hAnsi="Times New Roman"/>
          <w:sz w:val="24"/>
          <w:szCs w:val="24"/>
          <w:lang w:val="sr-Cyrl-CS"/>
        </w:rPr>
        <w:t xml:space="preserve"> материјалне и финансијске губитке, као и губитке људских живота. Укупна сума материјалних штета изазваних екстремним климатским и временским условим</w:t>
      </w:r>
      <w:r w:rsidR="000519A2" w:rsidRPr="00627E9F">
        <w:rPr>
          <w:rFonts w:ascii="Times New Roman" w:hAnsi="Times New Roman"/>
          <w:sz w:val="24"/>
          <w:szCs w:val="24"/>
          <w:lang w:val="sr-Cyrl-CS"/>
        </w:rPr>
        <w:t xml:space="preserve">а, у периоду 2000 - 2015. године, прелази пет милијарди </w:t>
      </w:r>
      <w:proofErr w:type="spellStart"/>
      <w:r w:rsidR="000519A2" w:rsidRPr="00627E9F">
        <w:rPr>
          <w:rFonts w:ascii="Times New Roman" w:hAnsi="Times New Roman"/>
          <w:sz w:val="24"/>
          <w:szCs w:val="24"/>
          <w:lang w:val="sr-Cyrl-CS"/>
        </w:rPr>
        <w:t>евра</w:t>
      </w:r>
      <w:proofErr w:type="spellEnd"/>
      <w:r w:rsidR="000519A2" w:rsidRPr="00627E9F">
        <w:rPr>
          <w:rFonts w:ascii="Times New Roman" w:hAnsi="Times New Roman"/>
          <w:sz w:val="24"/>
          <w:szCs w:val="24"/>
          <w:lang w:val="sr-Cyrl-CS"/>
        </w:rPr>
        <w:t>. Циљ овог з</w:t>
      </w:r>
      <w:r w:rsidRPr="00627E9F">
        <w:rPr>
          <w:rFonts w:ascii="Times New Roman" w:hAnsi="Times New Roman"/>
          <w:sz w:val="24"/>
          <w:szCs w:val="24"/>
          <w:lang w:val="sr-Cyrl-CS"/>
        </w:rPr>
        <w:t>акона је допринос смањењу материјалних штета у петогодишњим периодима. Верификација промена у овом смислу биће остварена кроз извештавање о</w:t>
      </w:r>
      <w:r w:rsidRPr="00627E9F">
        <w:rPr>
          <w:rFonts w:ascii="Times New Roman" w:eastAsia="Times New Roman" w:hAnsi="Times New Roman" w:cs="Times New Roman"/>
          <w:color w:val="000000"/>
          <w:sz w:val="24"/>
          <w:szCs w:val="24"/>
          <w:lang w:val="sr-Cyrl-CS"/>
        </w:rPr>
        <w:t>ргана и организација надлежних за израду и спровођење секторских докумената укључујући орга</w:t>
      </w:r>
      <w:r w:rsidR="00BB4F13">
        <w:rPr>
          <w:rFonts w:ascii="Times New Roman" w:eastAsia="Times New Roman" w:hAnsi="Times New Roman" w:cs="Times New Roman"/>
          <w:color w:val="000000"/>
          <w:sz w:val="24"/>
          <w:szCs w:val="24"/>
          <w:lang w:val="sr-Cyrl-CS"/>
        </w:rPr>
        <w:t>не и организације локалних само</w:t>
      </w:r>
      <w:r w:rsidRPr="00627E9F">
        <w:rPr>
          <w:rFonts w:ascii="Times New Roman" w:eastAsia="Times New Roman" w:hAnsi="Times New Roman" w:cs="Times New Roman"/>
          <w:color w:val="000000"/>
          <w:sz w:val="24"/>
          <w:szCs w:val="24"/>
          <w:lang w:val="sr-Cyrl-CS"/>
        </w:rPr>
        <w:t xml:space="preserve">управа о спроведеним мерама прилагођавања, као и појавама као што су поплаве, екстремне температуре, суше и друго и њиховим последицама. </w:t>
      </w:r>
    </w:p>
    <w:p w14:paraId="6A0D79E0" w14:textId="22097AE4" w:rsidR="00430479" w:rsidRPr="00627E9F" w:rsidRDefault="00430479" w:rsidP="00744307">
      <w:pPr>
        <w:spacing w:after="0" w:line="240" w:lineRule="auto"/>
        <w:ind w:firstLine="709"/>
        <w:jc w:val="both"/>
        <w:rPr>
          <w:rFonts w:ascii="Times New Roman" w:eastAsia="Times New Roman" w:hAnsi="Times New Roman" w:cs="Times New Roman"/>
          <w:color w:val="000000"/>
          <w:sz w:val="24"/>
          <w:szCs w:val="24"/>
          <w:lang w:val="sr-Cyrl-CS"/>
        </w:rPr>
      </w:pPr>
    </w:p>
    <w:p w14:paraId="60BC419C" w14:textId="620A89BB" w:rsidR="00430479" w:rsidRPr="00627E9F" w:rsidRDefault="00430479" w:rsidP="00744307">
      <w:pPr>
        <w:spacing w:after="0" w:line="240" w:lineRule="auto"/>
        <w:ind w:firstLine="709"/>
        <w:jc w:val="both"/>
        <w:rPr>
          <w:rFonts w:ascii="Times New Roman" w:eastAsia="Times New Roman" w:hAnsi="Times New Roman" w:cs="Times New Roman"/>
          <w:color w:val="000000"/>
          <w:sz w:val="24"/>
          <w:szCs w:val="24"/>
          <w:lang w:val="sr-Cyrl-CS"/>
        </w:rPr>
      </w:pPr>
      <w:r w:rsidRPr="00627E9F">
        <w:rPr>
          <w:rFonts w:ascii="Times New Roman" w:eastAsia="Times New Roman" w:hAnsi="Times New Roman" w:cs="Times New Roman"/>
          <w:color w:val="000000"/>
          <w:sz w:val="24"/>
          <w:szCs w:val="24"/>
          <w:lang w:val="sr-Cyrl-CS"/>
        </w:rPr>
        <w:t xml:space="preserve">У складу са обавезама према Споразуму из Париза, у току је ревизија Национално утврђеног доприноса у циљу повећања амбициозности циља смањења емисија гасова са ефектом стаклене баште до 2030. године. </w:t>
      </w:r>
    </w:p>
    <w:p w14:paraId="4952C2BE" w14:textId="55F331BB" w:rsidR="000519A2" w:rsidRPr="00627E9F" w:rsidRDefault="000519A2" w:rsidP="00744307">
      <w:pPr>
        <w:spacing w:after="0" w:line="240" w:lineRule="auto"/>
        <w:ind w:firstLine="709"/>
        <w:jc w:val="both"/>
        <w:rPr>
          <w:rFonts w:ascii="Times New Roman" w:eastAsia="Times New Roman" w:hAnsi="Times New Roman" w:cs="Times New Roman"/>
          <w:color w:val="000000"/>
          <w:sz w:val="24"/>
          <w:szCs w:val="24"/>
          <w:lang w:val="sr-Cyrl-CS"/>
        </w:rPr>
      </w:pPr>
    </w:p>
    <w:p w14:paraId="66FC7AB4" w14:textId="2B09EDCA" w:rsidR="00744307" w:rsidRPr="00627E9F" w:rsidRDefault="00744307" w:rsidP="00AC0316">
      <w:pPr>
        <w:widowControl w:val="0"/>
        <w:tabs>
          <w:tab w:val="center" w:pos="180"/>
        </w:tabs>
        <w:autoSpaceDE w:val="0"/>
        <w:autoSpaceDN w:val="0"/>
        <w:adjustRightInd w:val="0"/>
        <w:spacing w:after="0" w:line="240" w:lineRule="auto"/>
        <w:ind w:right="-173"/>
        <w:jc w:val="both"/>
        <w:rPr>
          <w:rFonts w:ascii="Times New Roman" w:eastAsia="Times New Roman" w:hAnsi="Times New Roman" w:cs="Times New Roman"/>
          <w:bCs/>
          <w:sz w:val="24"/>
          <w:szCs w:val="24"/>
          <w:lang w:val="sr-Cyrl-CS"/>
        </w:rPr>
      </w:pPr>
    </w:p>
    <w:p w14:paraId="7EFC3749" w14:textId="77777777" w:rsidR="00744307" w:rsidRPr="00627E9F" w:rsidRDefault="00744307" w:rsidP="00744307">
      <w:pPr>
        <w:widowControl w:val="0"/>
        <w:tabs>
          <w:tab w:val="left" w:pos="630"/>
        </w:tabs>
        <w:autoSpaceDE w:val="0"/>
        <w:autoSpaceDN w:val="0"/>
        <w:adjustRightInd w:val="0"/>
        <w:spacing w:after="0" w:line="240" w:lineRule="auto"/>
        <w:ind w:right="-173"/>
        <w:jc w:val="both"/>
        <w:rPr>
          <w:rFonts w:ascii="Times New Roman" w:hAnsi="Times New Roman" w:cs="Times New Roman"/>
          <w:b/>
          <w:bCs/>
          <w:noProof/>
          <w:sz w:val="24"/>
          <w:szCs w:val="24"/>
          <w:lang w:val="sr-Cyrl-CS"/>
        </w:rPr>
      </w:pPr>
      <w:r w:rsidRPr="00627E9F">
        <w:rPr>
          <w:rFonts w:ascii="Times New Roman" w:hAnsi="Times New Roman" w:cs="Times New Roman"/>
          <w:b/>
          <w:bCs/>
          <w:noProof/>
          <w:sz w:val="24"/>
          <w:szCs w:val="24"/>
          <w:lang w:val="sr-Cyrl-CS"/>
        </w:rPr>
        <w:t>Да ли су разматране друге могућности за решавање проблема?</w:t>
      </w:r>
    </w:p>
    <w:p w14:paraId="2CE1DAF0" w14:textId="77777777" w:rsidR="00744307" w:rsidRPr="00627E9F" w:rsidRDefault="00744307" w:rsidP="00744307">
      <w:pPr>
        <w:widowControl w:val="0"/>
        <w:tabs>
          <w:tab w:val="left" w:pos="630"/>
        </w:tabs>
        <w:autoSpaceDE w:val="0"/>
        <w:autoSpaceDN w:val="0"/>
        <w:adjustRightInd w:val="0"/>
        <w:spacing w:after="0" w:line="240" w:lineRule="auto"/>
        <w:ind w:right="-173"/>
        <w:jc w:val="both"/>
        <w:rPr>
          <w:rFonts w:ascii="Times New Roman" w:hAnsi="Times New Roman" w:cs="Times New Roman"/>
          <w:b/>
          <w:bCs/>
          <w:noProof/>
          <w:sz w:val="24"/>
          <w:szCs w:val="24"/>
          <w:lang w:val="sr-Cyrl-CS"/>
        </w:rPr>
      </w:pPr>
    </w:p>
    <w:p w14:paraId="6F9906EC" w14:textId="0D0F57EB" w:rsidR="00744307" w:rsidRPr="00627E9F" w:rsidRDefault="00744307" w:rsidP="00744307">
      <w:pPr>
        <w:widowControl w:val="0"/>
        <w:tabs>
          <w:tab w:val="left" w:pos="630"/>
        </w:tabs>
        <w:autoSpaceDE w:val="0"/>
        <w:autoSpaceDN w:val="0"/>
        <w:adjustRightInd w:val="0"/>
        <w:spacing w:after="0" w:line="240" w:lineRule="auto"/>
        <w:ind w:right="-173"/>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ab/>
        <w:t>Питања која су предмет овог закона су системске природе и њихово решавање је могуће једино законом којим се ова питања уређују. То се посебно односи на обавезе других надлежних органа које ће би</w:t>
      </w:r>
      <w:r w:rsidR="000519A2" w:rsidRPr="00627E9F">
        <w:rPr>
          <w:rFonts w:ascii="Times New Roman" w:hAnsi="Times New Roman" w:cs="Times New Roman"/>
          <w:bCs/>
          <w:noProof/>
          <w:sz w:val="24"/>
          <w:szCs w:val="24"/>
          <w:lang w:val="sr-Cyrl-CS"/>
        </w:rPr>
        <w:t>ти дефинисане у складу са овим з</w:t>
      </w:r>
      <w:r w:rsidRPr="00627E9F">
        <w:rPr>
          <w:rFonts w:ascii="Times New Roman" w:hAnsi="Times New Roman" w:cs="Times New Roman"/>
          <w:bCs/>
          <w:noProof/>
          <w:sz w:val="24"/>
          <w:szCs w:val="24"/>
          <w:lang w:val="sr-Cyrl-CS"/>
        </w:rPr>
        <w:t>аконом, као и на обавезе постројења која подлежу издавању дозволе за емисије GHG, односно сам поступак издавања дозвола.</w:t>
      </w:r>
    </w:p>
    <w:p w14:paraId="5CAB6E7D" w14:textId="790EA3B6" w:rsidR="00744307" w:rsidRPr="00627E9F" w:rsidRDefault="00744307" w:rsidP="00744307">
      <w:pPr>
        <w:widowControl w:val="0"/>
        <w:tabs>
          <w:tab w:val="left" w:pos="630"/>
        </w:tabs>
        <w:autoSpaceDE w:val="0"/>
        <w:autoSpaceDN w:val="0"/>
        <w:adjustRightInd w:val="0"/>
        <w:spacing w:after="0" w:line="240" w:lineRule="auto"/>
        <w:ind w:right="-173"/>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ab/>
        <w:t xml:space="preserve">Системско уређивање издавања дозвола за емисије GHG може се само законом уредити и не постоје друге могућности за решавање наведених проблема. Разматрана је </w:t>
      </w:r>
      <w:r w:rsidRPr="00627E9F">
        <w:rPr>
          <w:rFonts w:ascii="Times New Roman" w:hAnsi="Times New Roman" w:cs="Times New Roman"/>
          <w:bCs/>
          <w:noProof/>
          <w:sz w:val="24"/>
          <w:szCs w:val="24"/>
          <w:lang w:val="sr-Cyrl-CS"/>
        </w:rPr>
        <w:lastRenderedPageBreak/>
        <w:t>била и могућност измена и допуна важећег Закона о заштити ваздуха</w:t>
      </w:r>
      <w:r w:rsidRPr="00627E9F">
        <w:rPr>
          <w:rFonts w:ascii="Times New Roman" w:hAnsi="Times New Roman" w:cs="Times New Roman"/>
          <w:b/>
          <w:sz w:val="24"/>
          <w:szCs w:val="24"/>
          <w:lang w:val="sr-Cyrl-CS"/>
        </w:rPr>
        <w:t xml:space="preserve">. </w:t>
      </w:r>
      <w:r w:rsidR="00812AF1" w:rsidRPr="00627E9F">
        <w:rPr>
          <w:rFonts w:ascii="Times New Roman" w:hAnsi="Times New Roman" w:cs="Times New Roman"/>
          <w:sz w:val="24"/>
          <w:szCs w:val="24"/>
          <w:lang w:val="sr-Cyrl-CS"/>
        </w:rPr>
        <w:t>Предметни</w:t>
      </w:r>
      <w:r w:rsidRPr="00627E9F">
        <w:rPr>
          <w:rFonts w:ascii="Times New Roman" w:hAnsi="Times New Roman" w:cs="Times New Roman"/>
          <w:sz w:val="24"/>
          <w:szCs w:val="24"/>
          <w:lang w:val="sr-Cyrl-CS"/>
        </w:rPr>
        <w:t xml:space="preserve"> закон, наиме, у члану 50. садржи одредбу којом се уређује примена Механизма чистог развоја </w:t>
      </w:r>
      <w:proofErr w:type="spellStart"/>
      <w:r w:rsidRPr="00627E9F">
        <w:rPr>
          <w:rFonts w:ascii="Times New Roman" w:hAnsi="Times New Roman" w:cs="Times New Roman"/>
          <w:sz w:val="24"/>
          <w:szCs w:val="24"/>
          <w:lang w:val="sr-Cyrl-CS"/>
        </w:rPr>
        <w:t>Кјото</w:t>
      </w:r>
      <w:proofErr w:type="spellEnd"/>
      <w:r w:rsidRPr="00627E9F">
        <w:rPr>
          <w:rFonts w:ascii="Times New Roman" w:hAnsi="Times New Roman" w:cs="Times New Roman"/>
          <w:sz w:val="24"/>
          <w:szCs w:val="24"/>
          <w:lang w:val="sr-Cyrl-CS"/>
        </w:rPr>
        <w:t xml:space="preserve"> протокола и израда Националног инвентара емисија GHG. Међутим, та одредба није довољна за одговарајући пренос захтева горе наведених међународних аката и прописа ЕУ, па би биле потребне обимне допуне. Још је значајније то што се материја климатских промена не подудара се материјом заштите квалитета ваздуха.</w:t>
      </w:r>
    </w:p>
    <w:p w14:paraId="37BA9AD6" w14:textId="08E42A8E" w:rsidR="00744307" w:rsidRPr="00627E9F" w:rsidRDefault="00744307" w:rsidP="00744307">
      <w:pPr>
        <w:widowControl w:val="0"/>
        <w:tabs>
          <w:tab w:val="left" w:pos="630"/>
        </w:tabs>
        <w:autoSpaceDE w:val="0"/>
        <w:autoSpaceDN w:val="0"/>
        <w:adjustRightInd w:val="0"/>
        <w:spacing w:after="0" w:line="240" w:lineRule="auto"/>
        <w:ind w:right="-173"/>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ab/>
        <w:t xml:space="preserve">По информацијама којима разполаже </w:t>
      </w:r>
      <w:r w:rsidR="00812AF1" w:rsidRPr="00627E9F">
        <w:rPr>
          <w:rFonts w:ascii="Times New Roman" w:hAnsi="Times New Roman" w:cs="Times New Roman"/>
          <w:bCs/>
          <w:noProof/>
          <w:sz w:val="24"/>
          <w:szCs w:val="24"/>
          <w:lang w:val="sr-Cyrl-CS"/>
        </w:rPr>
        <w:t>Министарство</w:t>
      </w:r>
      <w:r w:rsidRPr="00627E9F">
        <w:rPr>
          <w:rFonts w:ascii="Times New Roman" w:hAnsi="Times New Roman" w:cs="Times New Roman"/>
          <w:bCs/>
          <w:noProof/>
          <w:sz w:val="24"/>
          <w:szCs w:val="24"/>
          <w:lang w:val="sr-Cyrl-CS"/>
        </w:rPr>
        <w:t>, ни друге државе, које имају посебан закон о заштити ваздуха, материју климатских промена не уређују тим законима, а неке имају посебан закон о климатским промена са различитим садржајима (нпр. Уједињено Краљевство, Аустрија, Швајцарска)</w:t>
      </w:r>
      <w:r w:rsidR="00710838" w:rsidRPr="00627E9F">
        <w:rPr>
          <w:rFonts w:ascii="Times New Roman" w:hAnsi="Times New Roman" w:cs="Times New Roman"/>
          <w:bCs/>
          <w:noProof/>
          <w:sz w:val="24"/>
          <w:szCs w:val="24"/>
          <w:lang w:val="sr-Cyrl-CS"/>
        </w:rPr>
        <w:t>.</w:t>
      </w:r>
    </w:p>
    <w:p w14:paraId="0CD2CD07" w14:textId="77777777" w:rsidR="00744307" w:rsidRPr="00627E9F" w:rsidRDefault="00744307" w:rsidP="00744307">
      <w:pPr>
        <w:widowControl w:val="0"/>
        <w:tabs>
          <w:tab w:val="left" w:pos="630"/>
        </w:tabs>
        <w:autoSpaceDE w:val="0"/>
        <w:autoSpaceDN w:val="0"/>
        <w:adjustRightInd w:val="0"/>
        <w:spacing w:after="0" w:line="240" w:lineRule="auto"/>
        <w:ind w:right="-173"/>
        <w:jc w:val="both"/>
        <w:rPr>
          <w:rFonts w:ascii="Times New Roman" w:hAnsi="Times New Roman" w:cs="Times New Roman"/>
          <w:bCs/>
          <w:noProof/>
          <w:sz w:val="24"/>
          <w:szCs w:val="24"/>
          <w:lang w:val="sr-Cyrl-CS"/>
        </w:rPr>
      </w:pPr>
    </w:p>
    <w:p w14:paraId="0E102B63" w14:textId="1013B782" w:rsidR="00744307" w:rsidRPr="00627E9F" w:rsidRDefault="00744307" w:rsidP="00744307">
      <w:pPr>
        <w:widowControl w:val="0"/>
        <w:tabs>
          <w:tab w:val="left" w:pos="630"/>
        </w:tabs>
        <w:autoSpaceDE w:val="0"/>
        <w:autoSpaceDN w:val="0"/>
        <w:adjustRightInd w:val="0"/>
        <w:spacing w:after="0" w:line="240" w:lineRule="auto"/>
        <w:ind w:right="-173"/>
        <w:jc w:val="both"/>
        <w:rPr>
          <w:rFonts w:ascii="Times New Roman" w:hAnsi="Times New Roman" w:cs="Times New Roman"/>
          <w:b/>
          <w:bCs/>
          <w:noProof/>
          <w:sz w:val="24"/>
          <w:szCs w:val="24"/>
          <w:lang w:val="sr-Cyrl-CS"/>
        </w:rPr>
      </w:pPr>
      <w:r w:rsidRPr="00627E9F">
        <w:rPr>
          <w:rFonts w:ascii="Times New Roman" w:hAnsi="Times New Roman" w:cs="Times New Roman"/>
          <w:b/>
          <w:bCs/>
          <w:noProof/>
          <w:sz w:val="24"/>
          <w:szCs w:val="24"/>
          <w:lang w:val="sr-Cyrl-CS"/>
        </w:rPr>
        <w:t xml:space="preserve">Зашто је доношење </w:t>
      </w:r>
      <w:r w:rsidR="000519A2" w:rsidRPr="00627E9F">
        <w:rPr>
          <w:rFonts w:ascii="Times New Roman" w:hAnsi="Times New Roman" w:cs="Times New Roman"/>
          <w:b/>
          <w:bCs/>
          <w:noProof/>
          <w:sz w:val="24"/>
          <w:szCs w:val="24"/>
          <w:lang w:val="sr-Cyrl-CS"/>
        </w:rPr>
        <w:t xml:space="preserve">овог </w:t>
      </w:r>
      <w:r w:rsidRPr="00627E9F">
        <w:rPr>
          <w:rFonts w:ascii="Times New Roman" w:hAnsi="Times New Roman" w:cs="Times New Roman"/>
          <w:b/>
          <w:bCs/>
          <w:noProof/>
          <w:sz w:val="24"/>
          <w:szCs w:val="24"/>
          <w:lang w:val="sr-Cyrl-CS"/>
        </w:rPr>
        <w:t>закона најбоље решење проблема?</w:t>
      </w:r>
    </w:p>
    <w:p w14:paraId="1D5D1E07" w14:textId="77777777" w:rsidR="00744307" w:rsidRPr="00627E9F" w:rsidRDefault="00744307" w:rsidP="00744307">
      <w:pPr>
        <w:widowControl w:val="0"/>
        <w:tabs>
          <w:tab w:val="left" w:pos="630"/>
        </w:tabs>
        <w:autoSpaceDE w:val="0"/>
        <w:autoSpaceDN w:val="0"/>
        <w:adjustRightInd w:val="0"/>
        <w:spacing w:after="0" w:line="240" w:lineRule="auto"/>
        <w:ind w:right="-173"/>
        <w:jc w:val="both"/>
        <w:rPr>
          <w:rFonts w:ascii="Times New Roman" w:hAnsi="Times New Roman" w:cs="Times New Roman"/>
          <w:b/>
          <w:bCs/>
          <w:noProof/>
          <w:sz w:val="24"/>
          <w:szCs w:val="24"/>
          <w:lang w:val="sr-Cyrl-CS"/>
        </w:rPr>
      </w:pPr>
    </w:p>
    <w:p w14:paraId="1855BAB4" w14:textId="0A41DC22" w:rsidR="00744307" w:rsidRPr="00627E9F" w:rsidRDefault="00744307" w:rsidP="00795C58">
      <w:pPr>
        <w:spacing w:after="0" w:line="240" w:lineRule="auto"/>
        <w:ind w:firstLine="709"/>
        <w:jc w:val="both"/>
        <w:rPr>
          <w:rFonts w:ascii="Times New Roman" w:hAnsi="Times New Roman" w:cs="Times New Roman"/>
          <w:noProof/>
          <w:sz w:val="24"/>
          <w:szCs w:val="24"/>
          <w:lang w:val="sr-Cyrl-CS"/>
        </w:rPr>
      </w:pPr>
      <w:r w:rsidRPr="00627E9F">
        <w:rPr>
          <w:rFonts w:ascii="Times New Roman" w:hAnsi="Times New Roman" w:cs="Times New Roman"/>
          <w:noProof/>
          <w:sz w:val="24"/>
          <w:szCs w:val="24"/>
          <w:lang w:val="sr-Cyrl-CS"/>
        </w:rPr>
        <w:t xml:space="preserve">Материја којом се целовито уређује област системског прикупљања података о емисијама GHG и извештавања о емисијама, не може се уредити другачије сем увођењем законског акта, којим се уређују обавезе надлежних органа, обавезе оператера стационарних постројења, обавезе </w:t>
      </w:r>
      <w:r w:rsidR="00AE709F" w:rsidRPr="00627E9F">
        <w:rPr>
          <w:rFonts w:ascii="Times New Roman" w:hAnsi="Times New Roman" w:cs="Times New Roman"/>
          <w:noProof/>
          <w:sz w:val="24"/>
          <w:szCs w:val="24"/>
          <w:lang w:val="sr-Cyrl-CS"/>
        </w:rPr>
        <w:t>оператера ваздухоплова</w:t>
      </w:r>
      <w:r w:rsidRPr="00627E9F">
        <w:rPr>
          <w:rFonts w:ascii="Times New Roman" w:hAnsi="Times New Roman" w:cs="Times New Roman"/>
          <w:noProof/>
          <w:sz w:val="24"/>
          <w:szCs w:val="24"/>
          <w:lang w:val="sr-Cyrl-CS"/>
        </w:rPr>
        <w:t xml:space="preserve"> и обавезе других правних лица у овој обла</w:t>
      </w:r>
      <w:r w:rsidR="000519A2" w:rsidRPr="00627E9F">
        <w:rPr>
          <w:rFonts w:ascii="Times New Roman" w:hAnsi="Times New Roman" w:cs="Times New Roman"/>
          <w:noProof/>
          <w:sz w:val="24"/>
          <w:szCs w:val="24"/>
          <w:lang w:val="sr-Cyrl-CS"/>
        </w:rPr>
        <w:t>сти, који подлежу примени овог з</w:t>
      </w:r>
      <w:r w:rsidRPr="00627E9F">
        <w:rPr>
          <w:rFonts w:ascii="Times New Roman" w:hAnsi="Times New Roman" w:cs="Times New Roman"/>
          <w:noProof/>
          <w:sz w:val="24"/>
          <w:szCs w:val="24"/>
          <w:lang w:val="sr-Cyrl-CS"/>
        </w:rPr>
        <w:t>акона, а ради остваривања постављених циљева.</w:t>
      </w:r>
    </w:p>
    <w:p w14:paraId="2BE83BCC" w14:textId="77777777" w:rsidR="00744307" w:rsidRPr="00627E9F" w:rsidRDefault="00744307" w:rsidP="00744307">
      <w:pPr>
        <w:widowControl w:val="0"/>
        <w:tabs>
          <w:tab w:val="left" w:pos="360"/>
          <w:tab w:val="left" w:pos="630"/>
        </w:tabs>
        <w:autoSpaceDE w:val="0"/>
        <w:autoSpaceDN w:val="0"/>
        <w:adjustRightInd w:val="0"/>
        <w:spacing w:after="0" w:line="240" w:lineRule="auto"/>
        <w:ind w:right="-177"/>
        <w:jc w:val="both"/>
        <w:rPr>
          <w:rFonts w:ascii="Times New Roman" w:hAnsi="Times New Roman" w:cs="Times New Roman"/>
          <w:noProof/>
          <w:sz w:val="24"/>
          <w:szCs w:val="24"/>
          <w:lang w:val="sr-Cyrl-CS"/>
        </w:rPr>
      </w:pPr>
    </w:p>
    <w:p w14:paraId="074AC1A0" w14:textId="77777777" w:rsidR="00744307" w:rsidRPr="00627E9F" w:rsidRDefault="00744307" w:rsidP="00744307">
      <w:pPr>
        <w:widowControl w:val="0"/>
        <w:tabs>
          <w:tab w:val="left" w:pos="360"/>
          <w:tab w:val="left" w:pos="630"/>
        </w:tabs>
        <w:autoSpaceDE w:val="0"/>
        <w:autoSpaceDN w:val="0"/>
        <w:adjustRightInd w:val="0"/>
        <w:spacing w:after="0" w:line="240" w:lineRule="auto"/>
        <w:ind w:right="-173"/>
        <w:jc w:val="both"/>
        <w:rPr>
          <w:rFonts w:ascii="Times New Roman" w:hAnsi="Times New Roman" w:cs="Times New Roman"/>
          <w:b/>
          <w:bCs/>
          <w:noProof/>
          <w:sz w:val="24"/>
          <w:szCs w:val="24"/>
          <w:lang w:val="sr-Cyrl-CS"/>
        </w:rPr>
      </w:pPr>
      <w:r w:rsidRPr="00627E9F">
        <w:rPr>
          <w:rFonts w:ascii="Times New Roman" w:hAnsi="Times New Roman" w:cs="Times New Roman"/>
          <w:b/>
          <w:bCs/>
          <w:noProof/>
          <w:sz w:val="24"/>
          <w:szCs w:val="24"/>
          <w:lang w:val="sr-Cyrl-CS"/>
        </w:rPr>
        <w:t>На кога ће и како утицати решења предложена у закону?</w:t>
      </w:r>
    </w:p>
    <w:p w14:paraId="59F2D9A9" w14:textId="77777777" w:rsidR="00744307" w:rsidRPr="00627E9F" w:rsidRDefault="00744307" w:rsidP="00744307">
      <w:pPr>
        <w:widowControl w:val="0"/>
        <w:tabs>
          <w:tab w:val="left" w:pos="360"/>
          <w:tab w:val="left" w:pos="630"/>
        </w:tabs>
        <w:autoSpaceDE w:val="0"/>
        <w:autoSpaceDN w:val="0"/>
        <w:adjustRightInd w:val="0"/>
        <w:spacing w:after="0" w:line="240" w:lineRule="auto"/>
        <w:ind w:right="-173"/>
        <w:jc w:val="both"/>
        <w:rPr>
          <w:rFonts w:ascii="Times New Roman" w:hAnsi="Times New Roman" w:cs="Times New Roman"/>
          <w:bCs/>
          <w:noProof/>
          <w:sz w:val="24"/>
          <w:szCs w:val="24"/>
          <w:lang w:val="sr-Cyrl-CS"/>
        </w:rPr>
      </w:pPr>
    </w:p>
    <w:p w14:paraId="54950D9F" w14:textId="0DBD8C17" w:rsidR="00744307" w:rsidRPr="00627E9F" w:rsidRDefault="000519A2" w:rsidP="00744307">
      <w:pPr>
        <w:widowControl w:val="0"/>
        <w:tabs>
          <w:tab w:val="left" w:pos="360"/>
          <w:tab w:val="left" w:pos="630"/>
        </w:tabs>
        <w:autoSpaceDE w:val="0"/>
        <w:autoSpaceDN w:val="0"/>
        <w:adjustRightInd w:val="0"/>
        <w:spacing w:after="0" w:line="240" w:lineRule="auto"/>
        <w:ind w:right="-173"/>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ab/>
        <w:t>Овај з</w:t>
      </w:r>
      <w:r w:rsidR="00744307" w:rsidRPr="00627E9F">
        <w:rPr>
          <w:rFonts w:ascii="Times New Roman" w:hAnsi="Times New Roman" w:cs="Times New Roman"/>
          <w:bCs/>
          <w:noProof/>
          <w:sz w:val="24"/>
          <w:szCs w:val="24"/>
          <w:lang w:val="sr-Cyrl-CS"/>
        </w:rPr>
        <w:t>акон ће имати утицаја на:</w:t>
      </w:r>
    </w:p>
    <w:p w14:paraId="753875CF" w14:textId="2AB12B34" w:rsidR="00744307" w:rsidRPr="00627E9F" w:rsidRDefault="000519A2" w:rsidP="00744307">
      <w:pPr>
        <w:widowControl w:val="0"/>
        <w:tabs>
          <w:tab w:val="left" w:pos="360"/>
          <w:tab w:val="left" w:pos="630"/>
        </w:tabs>
        <w:autoSpaceDE w:val="0"/>
        <w:autoSpaceDN w:val="0"/>
        <w:adjustRightInd w:val="0"/>
        <w:spacing w:after="0" w:line="240" w:lineRule="auto"/>
        <w:ind w:right="-173"/>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ab/>
      </w:r>
      <w:r w:rsidR="00744307" w:rsidRPr="00627E9F">
        <w:rPr>
          <w:rFonts w:ascii="Times New Roman" w:hAnsi="Times New Roman" w:cs="Times New Roman"/>
          <w:bCs/>
          <w:noProof/>
          <w:sz w:val="24"/>
          <w:szCs w:val="24"/>
          <w:lang w:val="sr-Cyrl-CS"/>
        </w:rPr>
        <w:t>1.</w:t>
      </w:r>
      <w:r w:rsidRPr="00627E9F">
        <w:rPr>
          <w:rFonts w:ascii="Times New Roman" w:hAnsi="Times New Roman" w:cs="Times New Roman"/>
          <w:bCs/>
          <w:noProof/>
          <w:sz w:val="24"/>
          <w:szCs w:val="24"/>
          <w:lang w:val="sr-Cyrl-CS"/>
        </w:rPr>
        <w:t xml:space="preserve"> </w:t>
      </w:r>
      <w:r w:rsidR="00744307" w:rsidRPr="00627E9F">
        <w:rPr>
          <w:rFonts w:ascii="Times New Roman" w:hAnsi="Times New Roman" w:cs="Times New Roman"/>
          <w:bCs/>
          <w:noProof/>
          <w:sz w:val="24"/>
          <w:szCs w:val="24"/>
          <w:lang w:val="sr-Cyrl-CS"/>
        </w:rPr>
        <w:t>надлежне органе:</w:t>
      </w:r>
    </w:p>
    <w:p w14:paraId="120C795E" w14:textId="77777777" w:rsidR="00744307" w:rsidRPr="00627E9F" w:rsidRDefault="00744307" w:rsidP="00744307">
      <w:pPr>
        <w:pStyle w:val="ListParagraph"/>
        <w:numPr>
          <w:ilvl w:val="0"/>
          <w:numId w:val="14"/>
        </w:numPr>
        <w:spacing w:after="0" w:line="240" w:lineRule="auto"/>
        <w:jc w:val="both"/>
        <w:rPr>
          <w:rFonts w:ascii="Times New Roman" w:hAnsi="Times New Roman" w:cs="Times New Roman"/>
          <w:bCs/>
          <w:noProof/>
          <w:sz w:val="24"/>
          <w:szCs w:val="24"/>
          <w:lang w:val="sr-Cyrl-CS"/>
        </w:rPr>
      </w:pPr>
      <w:r w:rsidRPr="00627E9F">
        <w:rPr>
          <w:rFonts w:ascii="Times New Roman" w:hAnsi="Times New Roman" w:cs="Times New Roman"/>
          <w:bCs/>
          <w:i/>
          <w:noProof/>
          <w:sz w:val="24"/>
          <w:szCs w:val="24"/>
          <w:lang w:val="sr-Cyrl-CS"/>
        </w:rPr>
        <w:t xml:space="preserve">Министарство надлежно за послове заштите животне средине - </w:t>
      </w:r>
      <w:r w:rsidRPr="00627E9F">
        <w:rPr>
          <w:rFonts w:ascii="Times New Roman" w:hAnsi="Times New Roman" w:cs="Times New Roman"/>
          <w:bCs/>
          <w:noProof/>
          <w:sz w:val="24"/>
          <w:szCs w:val="24"/>
          <w:lang w:val="sr-Cyrl-CS"/>
        </w:rPr>
        <w:t xml:space="preserve">предложеним </w:t>
      </w:r>
    </w:p>
    <w:p w14:paraId="0398C5AC" w14:textId="012FC359" w:rsidR="00744307" w:rsidRPr="00627E9F" w:rsidRDefault="00744307" w:rsidP="00744307">
      <w:pPr>
        <w:spacing w:after="0" w:line="240" w:lineRule="auto"/>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 xml:space="preserve">решењима Министарство је надлежно за припремање Стратегије нискоугљеничног развоја, Акционог плана, Одлуке о </w:t>
      </w:r>
      <w:r w:rsidR="00710838" w:rsidRPr="00627E9F">
        <w:rPr>
          <w:rFonts w:ascii="Times New Roman" w:hAnsi="Times New Roman" w:cs="Times New Roman"/>
          <w:bCs/>
          <w:noProof/>
          <w:sz w:val="24"/>
          <w:szCs w:val="24"/>
          <w:lang w:val="sr-Cyrl-CS"/>
        </w:rPr>
        <w:t>нивоима</w:t>
      </w:r>
      <w:r w:rsidRPr="00627E9F">
        <w:rPr>
          <w:rFonts w:ascii="Times New Roman" w:hAnsi="Times New Roman" w:cs="Times New Roman"/>
          <w:bCs/>
          <w:noProof/>
          <w:sz w:val="24"/>
          <w:szCs w:val="24"/>
          <w:lang w:val="sr-Cyrl-CS"/>
        </w:rPr>
        <w:t xml:space="preserve"> емисија GHG и </w:t>
      </w:r>
      <w:r w:rsidR="009A1AEA" w:rsidRPr="00627E9F">
        <w:rPr>
          <w:rFonts w:ascii="Times New Roman" w:hAnsi="Times New Roman" w:cs="Times New Roman"/>
          <w:bCs/>
          <w:noProof/>
          <w:sz w:val="24"/>
          <w:szCs w:val="24"/>
          <w:lang w:val="sr-Cyrl-CS"/>
        </w:rPr>
        <w:t>Програма</w:t>
      </w:r>
      <w:r w:rsidRPr="00627E9F">
        <w:rPr>
          <w:rFonts w:ascii="Times New Roman" w:hAnsi="Times New Roman" w:cs="Times New Roman"/>
          <w:bCs/>
          <w:noProof/>
          <w:sz w:val="24"/>
          <w:szCs w:val="24"/>
          <w:lang w:val="sr-Cyrl-CS"/>
        </w:rPr>
        <w:t xml:space="preserve"> прилагођавања на измењене климатске услове; Министарство је, уз друге органе и организације, о</w:t>
      </w:r>
      <w:proofErr w:type="spellStart"/>
      <w:r w:rsidRPr="00627E9F">
        <w:rPr>
          <w:rFonts w:ascii="Times New Roman" w:eastAsia="Times New Roman" w:hAnsi="Times New Roman" w:cs="Times New Roman"/>
          <w:sz w:val="24"/>
          <w:szCs w:val="24"/>
          <w:lang w:val="sr-Cyrl-CS"/>
        </w:rPr>
        <w:t>дговорно</w:t>
      </w:r>
      <w:proofErr w:type="spellEnd"/>
      <w:r w:rsidRPr="00627E9F">
        <w:rPr>
          <w:rFonts w:ascii="Times New Roman" w:eastAsia="Times New Roman" w:hAnsi="Times New Roman" w:cs="Times New Roman"/>
          <w:sz w:val="24"/>
          <w:szCs w:val="24"/>
          <w:lang w:val="sr-Cyrl-CS"/>
        </w:rPr>
        <w:t xml:space="preserve"> за функционисање Националног система инвентара GHG; одобрава Национални извештај о инвентару GHG; Министарство је надлежно за припрему пројекција о емисијама GHG и уклањања путем понора; Министарство је надлежно и за припрему Двогодишњег </w:t>
      </w:r>
      <w:r w:rsidR="00994D54" w:rsidRPr="00627E9F">
        <w:rPr>
          <w:rFonts w:ascii="Times New Roman" w:eastAsia="Times New Roman" w:hAnsi="Times New Roman" w:cs="Times New Roman"/>
          <w:sz w:val="24"/>
          <w:szCs w:val="24"/>
          <w:lang w:val="sr-Cyrl-CS"/>
        </w:rPr>
        <w:t xml:space="preserve">ажурираног </w:t>
      </w:r>
      <w:r w:rsidRPr="00627E9F">
        <w:rPr>
          <w:rFonts w:ascii="Times New Roman" w:eastAsia="Times New Roman" w:hAnsi="Times New Roman" w:cs="Times New Roman"/>
          <w:sz w:val="24"/>
          <w:szCs w:val="24"/>
          <w:lang w:val="sr-Cyrl-CS"/>
        </w:rPr>
        <w:t>извештаја и Националн</w:t>
      </w:r>
      <w:r w:rsidR="00994D54" w:rsidRPr="00627E9F">
        <w:rPr>
          <w:rFonts w:ascii="Times New Roman" w:eastAsia="Times New Roman" w:hAnsi="Times New Roman" w:cs="Times New Roman"/>
          <w:sz w:val="24"/>
          <w:szCs w:val="24"/>
          <w:lang w:val="sr-Cyrl-CS"/>
        </w:rPr>
        <w:t>ог извештаја</w:t>
      </w:r>
      <w:r w:rsidRPr="00627E9F">
        <w:rPr>
          <w:rFonts w:ascii="Times New Roman" w:eastAsia="Times New Roman" w:hAnsi="Times New Roman" w:cs="Times New Roman"/>
          <w:sz w:val="24"/>
          <w:szCs w:val="24"/>
          <w:lang w:val="sr-Cyrl-CS"/>
        </w:rPr>
        <w:t xml:space="preserve"> комуникације у складу са захтевима Конвенције; М</w:t>
      </w:r>
      <w:r w:rsidR="00532613">
        <w:rPr>
          <w:rFonts w:ascii="Times New Roman" w:hAnsi="Times New Roman" w:cs="Times New Roman"/>
          <w:bCs/>
          <w:noProof/>
          <w:sz w:val="24"/>
          <w:szCs w:val="24"/>
          <w:lang w:val="sr-Cyrl-CS"/>
        </w:rPr>
        <w:t>инистарст</w:t>
      </w:r>
      <w:r w:rsidRPr="00627E9F">
        <w:rPr>
          <w:rFonts w:ascii="Times New Roman" w:hAnsi="Times New Roman" w:cs="Times New Roman"/>
          <w:bCs/>
          <w:noProof/>
          <w:sz w:val="24"/>
          <w:szCs w:val="24"/>
          <w:lang w:val="sr-Cyrl-CS"/>
        </w:rPr>
        <w:t>во издаје дозволу за емисију GHG оператерима постројења и одобрење на мониторинг план оператерима</w:t>
      </w:r>
      <w:r w:rsidR="00D016DA" w:rsidRPr="00627E9F">
        <w:rPr>
          <w:rFonts w:ascii="Times New Roman" w:hAnsi="Times New Roman" w:cs="Times New Roman"/>
          <w:bCs/>
          <w:noProof/>
          <w:sz w:val="24"/>
          <w:szCs w:val="24"/>
          <w:lang w:val="sr-Cyrl-CS"/>
        </w:rPr>
        <w:t xml:space="preserve"> </w:t>
      </w:r>
      <w:r w:rsidR="00D016DA" w:rsidRPr="00627E9F">
        <w:rPr>
          <w:rFonts w:ascii="Times New Roman" w:eastAsia="Times New Roman" w:hAnsi="Times New Roman" w:cs="Times New Roman"/>
          <w:sz w:val="24"/>
          <w:szCs w:val="24"/>
          <w:lang w:val="sr-Cyrl-CS"/>
        </w:rPr>
        <w:t>ваздухоплова</w:t>
      </w:r>
      <w:r w:rsidRPr="00627E9F">
        <w:rPr>
          <w:rFonts w:ascii="Times New Roman" w:hAnsi="Times New Roman" w:cs="Times New Roman"/>
          <w:bCs/>
          <w:noProof/>
          <w:sz w:val="24"/>
          <w:szCs w:val="24"/>
          <w:lang w:val="sr-Cyrl-CS"/>
        </w:rPr>
        <w:t xml:space="preserve">, прописује неопходне пратеће подзаконске акте, врши надзор и контролу над применом </w:t>
      </w:r>
      <w:r w:rsidR="000519A2" w:rsidRPr="00627E9F">
        <w:rPr>
          <w:rFonts w:ascii="Times New Roman" w:hAnsi="Times New Roman" w:cs="Times New Roman"/>
          <w:bCs/>
          <w:noProof/>
          <w:sz w:val="24"/>
          <w:szCs w:val="24"/>
          <w:lang w:val="sr-Cyrl-CS"/>
        </w:rPr>
        <w:t>овог з</w:t>
      </w:r>
      <w:r w:rsidRPr="00627E9F">
        <w:rPr>
          <w:rFonts w:ascii="Times New Roman" w:hAnsi="Times New Roman" w:cs="Times New Roman"/>
          <w:bCs/>
          <w:noProof/>
          <w:sz w:val="24"/>
          <w:szCs w:val="24"/>
          <w:lang w:val="sr-Cyrl-CS"/>
        </w:rPr>
        <w:t>акона;</w:t>
      </w:r>
    </w:p>
    <w:p w14:paraId="16E405A5" w14:textId="77777777" w:rsidR="00744307" w:rsidRPr="00627E9F" w:rsidRDefault="00744307" w:rsidP="00744307">
      <w:pPr>
        <w:pStyle w:val="ListParagraph"/>
        <w:numPr>
          <w:ilvl w:val="0"/>
          <w:numId w:val="10"/>
        </w:numPr>
        <w:tabs>
          <w:tab w:val="left" w:pos="9090"/>
        </w:tabs>
        <w:spacing w:after="0" w:line="240" w:lineRule="auto"/>
        <w:jc w:val="both"/>
        <w:rPr>
          <w:rFonts w:ascii="Times New Roman" w:hAnsi="Times New Roman" w:cs="Times New Roman"/>
          <w:bCs/>
          <w:noProof/>
          <w:sz w:val="24"/>
          <w:szCs w:val="24"/>
          <w:lang w:val="sr-Cyrl-CS"/>
        </w:rPr>
      </w:pPr>
      <w:r w:rsidRPr="00627E9F">
        <w:rPr>
          <w:rFonts w:ascii="Times New Roman" w:hAnsi="Times New Roman" w:cs="Times New Roman"/>
          <w:bCs/>
          <w:i/>
          <w:noProof/>
          <w:sz w:val="24"/>
          <w:szCs w:val="24"/>
          <w:lang w:val="sr-Cyrl-CS"/>
        </w:rPr>
        <w:t>Агенција за заштиту животе средине -</w:t>
      </w:r>
      <w:r w:rsidRPr="00627E9F">
        <w:rPr>
          <w:rFonts w:ascii="Times New Roman" w:hAnsi="Times New Roman" w:cs="Times New Roman"/>
          <w:sz w:val="24"/>
          <w:szCs w:val="24"/>
          <w:lang w:val="sr-Cyrl-CS"/>
        </w:rPr>
        <w:t xml:space="preserve"> предложеним решењима Агенција је </w:t>
      </w:r>
    </w:p>
    <w:p w14:paraId="44B93A39" w14:textId="77777777" w:rsidR="00744307" w:rsidRPr="00627E9F" w:rsidRDefault="00744307" w:rsidP="00744307">
      <w:pPr>
        <w:tabs>
          <w:tab w:val="left" w:pos="9090"/>
        </w:tabs>
        <w:spacing w:after="0" w:line="240" w:lineRule="auto"/>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 xml:space="preserve">овлашћена за  вршење стручне процене плана мониторинга, односно, утврђивања да тај план испуњава све прописане захтеве тј. да се на основу њега могу поуздано утврдити емисије GHG и обезбедити прикупљање података о емисијама GHG; Агенција води </w:t>
      </w:r>
      <w:r w:rsidRPr="00627E9F">
        <w:rPr>
          <w:rFonts w:ascii="Times New Roman" w:eastAsia="Times New Roman" w:hAnsi="Times New Roman" w:cs="Times New Roman"/>
          <w:sz w:val="24"/>
          <w:szCs w:val="24"/>
          <w:lang w:val="sr-Cyrl-CS"/>
        </w:rPr>
        <w:t>Национални инвентар GHG и припрема Национални извештај о инвентару GHG</w:t>
      </w:r>
      <w:r w:rsidRPr="00627E9F">
        <w:rPr>
          <w:rFonts w:ascii="Times New Roman" w:hAnsi="Times New Roman" w:cs="Times New Roman"/>
          <w:bCs/>
          <w:noProof/>
          <w:sz w:val="24"/>
          <w:szCs w:val="24"/>
          <w:lang w:val="sr-Cyrl-CS"/>
        </w:rPr>
        <w:t>.;</w:t>
      </w:r>
    </w:p>
    <w:p w14:paraId="17C96403" w14:textId="03509DA9" w:rsidR="00744307" w:rsidRPr="00627E9F" w:rsidRDefault="000E7E70" w:rsidP="00744307">
      <w:pPr>
        <w:pStyle w:val="ListParagraph"/>
        <w:widowControl w:val="0"/>
        <w:numPr>
          <w:ilvl w:val="0"/>
          <w:numId w:val="10"/>
        </w:numPr>
        <w:tabs>
          <w:tab w:val="left" w:pos="360"/>
          <w:tab w:val="left" w:pos="630"/>
        </w:tabs>
        <w:autoSpaceDE w:val="0"/>
        <w:autoSpaceDN w:val="0"/>
        <w:adjustRightInd w:val="0"/>
        <w:spacing w:after="0" w:line="240" w:lineRule="auto"/>
        <w:ind w:right="-173"/>
        <w:jc w:val="both"/>
        <w:rPr>
          <w:rFonts w:ascii="Times New Roman" w:hAnsi="Times New Roman" w:cs="Times New Roman"/>
          <w:bCs/>
          <w:noProof/>
          <w:sz w:val="24"/>
          <w:szCs w:val="24"/>
          <w:lang w:val="sr-Cyrl-CS"/>
        </w:rPr>
      </w:pPr>
      <w:r w:rsidRPr="00627E9F">
        <w:rPr>
          <w:rFonts w:ascii="Times New Roman" w:hAnsi="Times New Roman" w:cs="Times New Roman"/>
          <w:bCs/>
          <w:i/>
          <w:noProof/>
          <w:sz w:val="24"/>
          <w:szCs w:val="24"/>
          <w:lang w:val="sr-Cyrl-CS"/>
        </w:rPr>
        <w:t xml:space="preserve">Директорат </w:t>
      </w:r>
      <w:r w:rsidR="00744307" w:rsidRPr="00627E9F">
        <w:rPr>
          <w:rFonts w:ascii="Times New Roman" w:hAnsi="Times New Roman" w:cs="Times New Roman"/>
          <w:bCs/>
          <w:i/>
          <w:noProof/>
          <w:sz w:val="24"/>
          <w:szCs w:val="24"/>
          <w:lang w:val="sr-Cyrl-CS"/>
        </w:rPr>
        <w:t xml:space="preserve"> цивилно</w:t>
      </w:r>
      <w:r w:rsidRPr="00627E9F">
        <w:rPr>
          <w:rFonts w:ascii="Times New Roman" w:hAnsi="Times New Roman" w:cs="Times New Roman"/>
          <w:bCs/>
          <w:i/>
          <w:noProof/>
          <w:sz w:val="24"/>
          <w:szCs w:val="24"/>
          <w:lang w:val="sr-Cyrl-CS"/>
        </w:rPr>
        <w:t>г</w:t>
      </w:r>
      <w:r w:rsidR="00744307" w:rsidRPr="00627E9F">
        <w:rPr>
          <w:rFonts w:ascii="Times New Roman" w:hAnsi="Times New Roman" w:cs="Times New Roman"/>
          <w:bCs/>
          <w:i/>
          <w:noProof/>
          <w:sz w:val="24"/>
          <w:szCs w:val="24"/>
          <w:lang w:val="sr-Cyrl-CS"/>
        </w:rPr>
        <w:t xml:space="preserve"> ваздухопловство</w:t>
      </w:r>
      <w:r w:rsidRPr="00627E9F">
        <w:rPr>
          <w:rFonts w:ascii="Times New Roman" w:hAnsi="Times New Roman" w:cs="Times New Roman"/>
          <w:bCs/>
          <w:i/>
          <w:noProof/>
          <w:sz w:val="24"/>
          <w:szCs w:val="24"/>
          <w:lang w:val="sr-Cyrl-CS"/>
        </w:rPr>
        <w:t xml:space="preserve"> Републике Србије</w:t>
      </w:r>
      <w:r w:rsidR="00744307" w:rsidRPr="00627E9F">
        <w:rPr>
          <w:rFonts w:ascii="Times New Roman" w:hAnsi="Times New Roman" w:cs="Times New Roman"/>
          <w:bCs/>
          <w:i/>
          <w:noProof/>
          <w:sz w:val="24"/>
          <w:szCs w:val="24"/>
          <w:lang w:val="sr-Cyrl-CS"/>
        </w:rPr>
        <w:t xml:space="preserve"> -</w:t>
      </w:r>
      <w:r w:rsidR="00744307" w:rsidRPr="00627E9F">
        <w:rPr>
          <w:rFonts w:ascii="Times New Roman" w:hAnsi="Times New Roman" w:cs="Times New Roman"/>
          <w:sz w:val="24"/>
          <w:szCs w:val="24"/>
          <w:lang w:val="sr-Cyrl-CS"/>
        </w:rPr>
        <w:t xml:space="preserve"> предложеним решењима предвиђено је да Директорат врши стручну процену плана </w:t>
      </w:r>
      <w:proofErr w:type="spellStart"/>
      <w:r w:rsidR="00744307" w:rsidRPr="00627E9F">
        <w:rPr>
          <w:rFonts w:ascii="Times New Roman" w:hAnsi="Times New Roman" w:cs="Times New Roman"/>
          <w:sz w:val="24"/>
          <w:szCs w:val="24"/>
          <w:lang w:val="sr-Cyrl-CS"/>
        </w:rPr>
        <w:t>мониторинга</w:t>
      </w:r>
      <w:proofErr w:type="spellEnd"/>
      <w:r w:rsidR="00744307" w:rsidRPr="00627E9F">
        <w:rPr>
          <w:rFonts w:ascii="Times New Roman" w:hAnsi="Times New Roman" w:cs="Times New Roman"/>
          <w:sz w:val="24"/>
          <w:szCs w:val="24"/>
          <w:lang w:val="sr-Cyrl-CS"/>
        </w:rPr>
        <w:t xml:space="preserve"> </w:t>
      </w:r>
      <w:r w:rsidR="00AE709F" w:rsidRPr="00627E9F">
        <w:rPr>
          <w:rFonts w:ascii="Times New Roman" w:hAnsi="Times New Roman" w:cs="Times New Roman"/>
          <w:sz w:val="24"/>
          <w:szCs w:val="24"/>
          <w:lang w:val="sr-Cyrl-CS"/>
        </w:rPr>
        <w:t>оператера ваздухоплова</w:t>
      </w:r>
      <w:r w:rsidR="00744307" w:rsidRPr="00627E9F">
        <w:rPr>
          <w:rFonts w:ascii="Times New Roman" w:hAnsi="Times New Roman" w:cs="Times New Roman"/>
          <w:sz w:val="24"/>
          <w:szCs w:val="24"/>
          <w:lang w:val="sr-Cyrl-CS"/>
        </w:rPr>
        <w:t xml:space="preserve">, имајући у виду да поседују </w:t>
      </w:r>
      <w:r w:rsidR="00744307" w:rsidRPr="00627E9F">
        <w:rPr>
          <w:rFonts w:ascii="Times New Roman" w:hAnsi="Times New Roman" w:cs="Times New Roman"/>
          <w:bCs/>
          <w:noProof/>
          <w:sz w:val="24"/>
          <w:szCs w:val="24"/>
          <w:lang w:val="sr-Cyrl-CS"/>
        </w:rPr>
        <w:t>неопходна стручна и техничка знања;</w:t>
      </w:r>
    </w:p>
    <w:p w14:paraId="5B5E3463" w14:textId="0A0ECC73" w:rsidR="00744307" w:rsidRPr="00627E9F" w:rsidRDefault="00744307" w:rsidP="000E7E70">
      <w:pPr>
        <w:pStyle w:val="ListParagraph"/>
        <w:widowControl w:val="0"/>
        <w:numPr>
          <w:ilvl w:val="0"/>
          <w:numId w:val="10"/>
        </w:numPr>
        <w:tabs>
          <w:tab w:val="left" w:pos="360"/>
        </w:tabs>
        <w:autoSpaceDE w:val="0"/>
        <w:autoSpaceDN w:val="0"/>
        <w:adjustRightInd w:val="0"/>
        <w:spacing w:after="0" w:line="240" w:lineRule="auto"/>
        <w:ind w:right="-173"/>
        <w:jc w:val="both"/>
        <w:rPr>
          <w:rFonts w:ascii="Times New Roman" w:hAnsi="Times New Roman" w:cs="Times New Roman"/>
          <w:bCs/>
          <w:noProof/>
          <w:sz w:val="24"/>
          <w:szCs w:val="24"/>
          <w:lang w:val="sr-Cyrl-CS"/>
        </w:rPr>
      </w:pPr>
      <w:r w:rsidRPr="00627E9F">
        <w:rPr>
          <w:rFonts w:ascii="Times New Roman" w:hAnsi="Times New Roman" w:cs="Times New Roman"/>
          <w:bCs/>
          <w:i/>
          <w:noProof/>
          <w:sz w:val="24"/>
          <w:szCs w:val="24"/>
          <w:lang w:val="sr-Cyrl-CS"/>
        </w:rPr>
        <w:t>Акредитационо тело Србије</w:t>
      </w:r>
      <w:r w:rsidRPr="00627E9F">
        <w:rPr>
          <w:rFonts w:ascii="Times New Roman" w:hAnsi="Times New Roman" w:cs="Times New Roman"/>
          <w:bCs/>
          <w:noProof/>
          <w:sz w:val="24"/>
          <w:szCs w:val="24"/>
          <w:lang w:val="sr-Cyrl-CS"/>
        </w:rPr>
        <w:t xml:space="preserve"> – прецизирањем надлежности које акредитационо тело има у поступку акредитације верификатора извештаја о емисијама GHG, у складу са посебним критеријумима и поступцима акредитације који се односе на верификаторе, а који нису уређени Законом о акредитаци</w:t>
      </w:r>
      <w:r w:rsidR="000E7E70" w:rsidRPr="00627E9F">
        <w:rPr>
          <w:rFonts w:ascii="Times New Roman" w:hAnsi="Times New Roman" w:cs="Times New Roman"/>
          <w:bCs/>
          <w:noProof/>
          <w:sz w:val="24"/>
          <w:szCs w:val="24"/>
          <w:lang w:val="sr-Cyrl-CS"/>
        </w:rPr>
        <w:t>ји и другим општим актима АТС.</w:t>
      </w:r>
    </w:p>
    <w:p w14:paraId="480CAF4D" w14:textId="20D1E790" w:rsidR="00744307" w:rsidRPr="00627E9F" w:rsidRDefault="00744307" w:rsidP="00744307">
      <w:pPr>
        <w:shd w:val="clear" w:color="auto" w:fill="FFFFFF"/>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 xml:space="preserve">У оквиру </w:t>
      </w:r>
      <w:proofErr w:type="spellStart"/>
      <w:r w:rsidRPr="00627E9F">
        <w:rPr>
          <w:rFonts w:ascii="Times New Roman" w:eastAsia="Times New Roman" w:hAnsi="Times New Roman" w:cs="Times New Roman"/>
          <w:sz w:val="24"/>
          <w:szCs w:val="24"/>
          <w:lang w:val="sr-Cyrl-CS"/>
        </w:rPr>
        <w:t>Твининг</w:t>
      </w:r>
      <w:proofErr w:type="spellEnd"/>
      <w:r w:rsidRPr="00627E9F">
        <w:rPr>
          <w:rFonts w:ascii="Times New Roman" w:eastAsia="Times New Roman" w:hAnsi="Times New Roman" w:cs="Times New Roman"/>
          <w:sz w:val="24"/>
          <w:szCs w:val="24"/>
          <w:lang w:val="sr-Cyrl-CS"/>
        </w:rPr>
        <w:t xml:space="preserve"> пројеката: „Успостављање система за мониторинг, извештавање и верификацију неопходног за успешну имплементацију Система трговине </w:t>
      </w:r>
      <w:r w:rsidRPr="00627E9F">
        <w:rPr>
          <w:rFonts w:ascii="Times New Roman" w:eastAsia="Times New Roman" w:hAnsi="Times New Roman" w:cs="Times New Roman"/>
          <w:sz w:val="24"/>
          <w:szCs w:val="24"/>
          <w:lang w:val="sr-Cyrl-CS"/>
        </w:rPr>
        <w:lastRenderedPageBreak/>
        <w:t>емисијама ЕУ</w:t>
      </w:r>
      <w:r w:rsidR="00C943EB" w:rsidRPr="00627E9F">
        <w:rPr>
          <w:rFonts w:ascii="Times New Roman" w:eastAsia="Times New Roman" w:hAnsi="Times New Roman" w:cs="Times New Roman"/>
          <w:sz w:val="24"/>
          <w:szCs w:val="24"/>
          <w:lang w:val="sr-Cyrl-CS"/>
        </w:rPr>
        <w:t>”</w:t>
      </w:r>
      <w:r w:rsidRPr="00627E9F">
        <w:rPr>
          <w:rFonts w:ascii="Times New Roman" w:eastAsia="Times New Roman" w:hAnsi="Times New Roman" w:cs="Times New Roman"/>
          <w:sz w:val="24"/>
          <w:szCs w:val="24"/>
          <w:lang w:val="sr-Cyrl-CS"/>
        </w:rPr>
        <w:t xml:space="preserve"> (2013-2015) и „Успостављање механизама за спровођење ММР</w:t>
      </w:r>
      <w:r w:rsidR="00C943EB" w:rsidRPr="00627E9F">
        <w:rPr>
          <w:rFonts w:ascii="Times New Roman" w:eastAsia="Times New Roman" w:hAnsi="Times New Roman" w:cs="Times New Roman"/>
          <w:sz w:val="24"/>
          <w:szCs w:val="24"/>
          <w:lang w:val="sr-Cyrl-CS"/>
        </w:rPr>
        <w:t>”</w:t>
      </w:r>
      <w:r w:rsidRPr="00627E9F">
        <w:rPr>
          <w:rFonts w:ascii="Times New Roman" w:eastAsia="Times New Roman" w:hAnsi="Times New Roman" w:cs="Times New Roman"/>
          <w:sz w:val="24"/>
          <w:szCs w:val="24"/>
          <w:lang w:val="sr-Cyrl-CS"/>
        </w:rPr>
        <w:t xml:space="preserve"> (2015 – 2017) извршене су анализе постојећих административних капацитета надлежних институција израђена анализа трошкова и користи за спровођење</w:t>
      </w:r>
      <w:r w:rsidR="00812AF1" w:rsidRPr="00627E9F">
        <w:rPr>
          <w:rFonts w:ascii="Times New Roman" w:eastAsia="Times New Roman" w:hAnsi="Times New Roman" w:cs="Times New Roman"/>
          <w:sz w:val="24"/>
          <w:szCs w:val="24"/>
          <w:lang w:val="sr-Cyrl-CS"/>
        </w:rPr>
        <w:t xml:space="preserve"> овог</w:t>
      </w:r>
      <w:r w:rsidRPr="00627E9F">
        <w:rPr>
          <w:rFonts w:ascii="Times New Roman" w:eastAsia="Times New Roman" w:hAnsi="Times New Roman" w:cs="Times New Roman"/>
          <w:sz w:val="24"/>
          <w:szCs w:val="24"/>
          <w:lang w:val="sr-Cyrl-CS"/>
        </w:rPr>
        <w:t xml:space="preserve"> </w:t>
      </w:r>
      <w:r w:rsidR="00812AF1" w:rsidRPr="00627E9F">
        <w:rPr>
          <w:rFonts w:ascii="Times New Roman" w:eastAsia="Times New Roman" w:hAnsi="Times New Roman" w:cs="Times New Roman"/>
          <w:sz w:val="24"/>
          <w:szCs w:val="24"/>
          <w:lang w:val="sr-Cyrl-CS"/>
        </w:rPr>
        <w:t>закона</w:t>
      </w:r>
      <w:r w:rsidRPr="00627E9F">
        <w:rPr>
          <w:rFonts w:ascii="Times New Roman" w:eastAsia="Times New Roman" w:hAnsi="Times New Roman" w:cs="Times New Roman"/>
          <w:sz w:val="24"/>
          <w:szCs w:val="24"/>
          <w:lang w:val="sr-Cyrl-CS"/>
        </w:rPr>
        <w:t xml:space="preserve">. </w:t>
      </w:r>
    </w:p>
    <w:p w14:paraId="29AE080C" w14:textId="32BB0CFE" w:rsidR="00744307" w:rsidRPr="00627E9F" w:rsidRDefault="00744307" w:rsidP="00744307">
      <w:pPr>
        <w:shd w:val="clear" w:color="auto" w:fill="FFFFFF"/>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 xml:space="preserve">Анализе су показале да постојећи капацитети надлежних институција нису довољни за правовремено и адекватно спровођење одредби закона с обзиром на обим и </w:t>
      </w:r>
      <w:proofErr w:type="spellStart"/>
      <w:r w:rsidRPr="00627E9F">
        <w:rPr>
          <w:rFonts w:ascii="Times New Roman" w:eastAsia="Times New Roman" w:hAnsi="Times New Roman" w:cs="Times New Roman"/>
          <w:sz w:val="24"/>
          <w:szCs w:val="24"/>
          <w:lang w:val="sr-Cyrl-CS"/>
        </w:rPr>
        <w:t>захтевност</w:t>
      </w:r>
      <w:proofErr w:type="spellEnd"/>
      <w:r w:rsidRPr="00627E9F">
        <w:rPr>
          <w:rFonts w:ascii="Times New Roman" w:eastAsia="Times New Roman" w:hAnsi="Times New Roman" w:cs="Times New Roman"/>
          <w:sz w:val="24"/>
          <w:szCs w:val="24"/>
          <w:lang w:val="sr-Cyrl-CS"/>
        </w:rPr>
        <w:t xml:space="preserve"> истих те да је неопходно јачање капацитета у виду додатног запошљавања кадрова специфичног </w:t>
      </w:r>
      <w:proofErr w:type="spellStart"/>
      <w:r w:rsidRPr="00627E9F">
        <w:rPr>
          <w:rFonts w:ascii="Times New Roman" w:eastAsia="Times New Roman" w:hAnsi="Times New Roman" w:cs="Times New Roman"/>
          <w:sz w:val="24"/>
          <w:szCs w:val="24"/>
          <w:lang w:val="sr-Cyrl-CS"/>
        </w:rPr>
        <w:t>стручно-образовног</w:t>
      </w:r>
      <w:proofErr w:type="spellEnd"/>
      <w:r w:rsidRPr="00627E9F">
        <w:rPr>
          <w:rFonts w:ascii="Times New Roman" w:eastAsia="Times New Roman" w:hAnsi="Times New Roman" w:cs="Times New Roman"/>
          <w:sz w:val="24"/>
          <w:szCs w:val="24"/>
          <w:lang w:val="sr-Cyrl-CS"/>
        </w:rPr>
        <w:t xml:space="preserve"> профила. Поред тога, додатни трошкови подразумевају успостављање и функционисање система за извештавање о политикама, мерама и пројекцијама GHG (Извештај о Стратегији </w:t>
      </w:r>
      <w:proofErr w:type="spellStart"/>
      <w:r w:rsidRPr="00627E9F">
        <w:rPr>
          <w:rFonts w:ascii="Times New Roman" w:eastAsia="Times New Roman" w:hAnsi="Times New Roman" w:cs="Times New Roman"/>
          <w:sz w:val="24"/>
          <w:szCs w:val="24"/>
          <w:lang w:val="sr-Cyrl-CS"/>
        </w:rPr>
        <w:t>нискоугљеничног</w:t>
      </w:r>
      <w:proofErr w:type="spellEnd"/>
      <w:r w:rsidRPr="00627E9F">
        <w:rPr>
          <w:rFonts w:ascii="Times New Roman" w:eastAsia="Times New Roman" w:hAnsi="Times New Roman" w:cs="Times New Roman"/>
          <w:sz w:val="24"/>
          <w:szCs w:val="24"/>
          <w:lang w:val="sr-Cyrl-CS"/>
        </w:rPr>
        <w:t xml:space="preserve"> развоја, извештај о реализацији </w:t>
      </w:r>
      <w:r w:rsidR="00994D54" w:rsidRPr="00627E9F">
        <w:rPr>
          <w:rFonts w:ascii="Times New Roman" w:eastAsia="Times New Roman" w:hAnsi="Times New Roman" w:cs="Times New Roman"/>
          <w:sz w:val="24"/>
          <w:szCs w:val="24"/>
          <w:lang w:val="sr-Cyrl-CS"/>
        </w:rPr>
        <w:t xml:space="preserve">Одлуке </w:t>
      </w:r>
      <w:r w:rsidRPr="00627E9F">
        <w:rPr>
          <w:rFonts w:ascii="Times New Roman" w:eastAsia="Times New Roman" w:hAnsi="Times New Roman" w:cs="Times New Roman"/>
          <w:sz w:val="24"/>
          <w:szCs w:val="24"/>
          <w:lang w:val="sr-Cyrl-CS"/>
        </w:rPr>
        <w:t xml:space="preserve">о </w:t>
      </w:r>
      <w:r w:rsidR="00994D54" w:rsidRPr="00627E9F">
        <w:rPr>
          <w:rFonts w:ascii="Times New Roman" w:eastAsia="Times New Roman" w:hAnsi="Times New Roman" w:cs="Times New Roman"/>
          <w:sz w:val="24"/>
          <w:szCs w:val="24"/>
          <w:lang w:val="sr-Cyrl-CS"/>
        </w:rPr>
        <w:t>нивоима</w:t>
      </w:r>
      <w:r w:rsidRPr="00627E9F">
        <w:rPr>
          <w:rFonts w:ascii="Times New Roman" w:eastAsia="Times New Roman" w:hAnsi="Times New Roman" w:cs="Times New Roman"/>
          <w:sz w:val="24"/>
          <w:szCs w:val="24"/>
          <w:lang w:val="sr-Cyrl-CS"/>
        </w:rPr>
        <w:t xml:space="preserve"> емисија GHG, Извештај годишњег Инвентара GHG, Извештај о привременим емисијама GHG, Извештај о политикама и мерама, Извештај о пројекцијама GHG, Извештај о спровођењу плана прилагођавања и </w:t>
      </w:r>
      <w:proofErr w:type="spellStart"/>
      <w:r w:rsidRPr="00627E9F">
        <w:rPr>
          <w:rFonts w:ascii="Times New Roman" w:eastAsia="Times New Roman" w:hAnsi="Times New Roman" w:cs="Times New Roman"/>
          <w:sz w:val="24"/>
          <w:szCs w:val="24"/>
          <w:lang w:val="sr-Cyrl-CS"/>
        </w:rPr>
        <w:t>националн</w:t>
      </w:r>
      <w:r w:rsidR="00994D54" w:rsidRPr="00627E9F">
        <w:rPr>
          <w:rFonts w:ascii="Times New Roman" w:eastAsia="Times New Roman" w:hAnsi="Times New Roman" w:cs="Times New Roman"/>
          <w:sz w:val="24"/>
          <w:szCs w:val="24"/>
          <w:lang w:val="sr-Cyrl-CS"/>
        </w:rPr>
        <w:t>ни</w:t>
      </w:r>
      <w:proofErr w:type="spellEnd"/>
      <w:r w:rsidR="00994D54" w:rsidRPr="00627E9F">
        <w:rPr>
          <w:rFonts w:ascii="Times New Roman" w:eastAsia="Times New Roman" w:hAnsi="Times New Roman" w:cs="Times New Roman"/>
          <w:sz w:val="24"/>
          <w:szCs w:val="24"/>
          <w:lang w:val="sr-Cyrl-CS"/>
        </w:rPr>
        <w:t xml:space="preserve"> извештаји и </w:t>
      </w:r>
      <w:r w:rsidRPr="00627E9F">
        <w:rPr>
          <w:rFonts w:ascii="Times New Roman" w:eastAsia="Times New Roman" w:hAnsi="Times New Roman" w:cs="Times New Roman"/>
          <w:sz w:val="24"/>
          <w:szCs w:val="24"/>
          <w:lang w:val="sr-Cyrl-CS"/>
        </w:rPr>
        <w:t>двогодишњ</w:t>
      </w:r>
      <w:r w:rsidR="00994D54" w:rsidRPr="00627E9F">
        <w:rPr>
          <w:rFonts w:ascii="Times New Roman" w:eastAsia="Times New Roman" w:hAnsi="Times New Roman" w:cs="Times New Roman"/>
          <w:sz w:val="24"/>
          <w:szCs w:val="24"/>
          <w:lang w:val="sr-Cyrl-CS"/>
        </w:rPr>
        <w:t>и</w:t>
      </w:r>
      <w:r w:rsidRPr="00627E9F">
        <w:rPr>
          <w:rFonts w:ascii="Times New Roman" w:eastAsia="Times New Roman" w:hAnsi="Times New Roman" w:cs="Times New Roman"/>
          <w:sz w:val="24"/>
          <w:szCs w:val="24"/>
          <w:lang w:val="sr-Cyrl-CS"/>
        </w:rPr>
        <w:t xml:space="preserve"> </w:t>
      </w:r>
      <w:r w:rsidR="00994D54" w:rsidRPr="00627E9F">
        <w:rPr>
          <w:rFonts w:ascii="Times New Roman" w:eastAsia="Times New Roman" w:hAnsi="Times New Roman" w:cs="Times New Roman"/>
          <w:sz w:val="24"/>
          <w:szCs w:val="24"/>
          <w:lang w:val="sr-Cyrl-CS"/>
        </w:rPr>
        <w:t xml:space="preserve">ажурирани </w:t>
      </w:r>
      <w:r w:rsidRPr="00627E9F">
        <w:rPr>
          <w:rFonts w:ascii="Times New Roman" w:eastAsia="Times New Roman" w:hAnsi="Times New Roman" w:cs="Times New Roman"/>
          <w:sz w:val="24"/>
          <w:szCs w:val="24"/>
          <w:lang w:val="sr-Cyrl-CS"/>
        </w:rPr>
        <w:t xml:space="preserve">извештаја </w:t>
      </w:r>
      <w:r w:rsidR="00994D54" w:rsidRPr="00627E9F">
        <w:rPr>
          <w:rFonts w:ascii="Times New Roman" w:eastAsia="Times New Roman" w:hAnsi="Times New Roman" w:cs="Times New Roman"/>
          <w:sz w:val="24"/>
          <w:szCs w:val="24"/>
          <w:lang w:val="sr-Cyrl-CS"/>
        </w:rPr>
        <w:t xml:space="preserve">према </w:t>
      </w:r>
      <w:r w:rsidRPr="00627E9F">
        <w:rPr>
          <w:rFonts w:ascii="Times New Roman" w:eastAsia="Times New Roman" w:hAnsi="Times New Roman" w:cs="Times New Roman"/>
          <w:sz w:val="24"/>
          <w:szCs w:val="24"/>
          <w:lang w:val="sr-Cyrl-CS"/>
        </w:rPr>
        <w:t>Конвенциј</w:t>
      </w:r>
      <w:r w:rsidR="00994D54" w:rsidRPr="00627E9F">
        <w:rPr>
          <w:rFonts w:ascii="Times New Roman" w:eastAsia="Times New Roman" w:hAnsi="Times New Roman" w:cs="Times New Roman"/>
          <w:sz w:val="24"/>
          <w:szCs w:val="24"/>
          <w:lang w:val="sr-Cyrl-CS"/>
        </w:rPr>
        <w:t>и</w:t>
      </w:r>
      <w:r w:rsidRPr="00627E9F">
        <w:rPr>
          <w:rFonts w:ascii="Times New Roman" w:eastAsia="Times New Roman" w:hAnsi="Times New Roman" w:cs="Times New Roman"/>
          <w:sz w:val="24"/>
          <w:szCs w:val="24"/>
          <w:lang w:val="sr-Cyrl-CS"/>
        </w:rPr>
        <w:t xml:space="preserve">) као и за функционисање система за мониторинг, извештавање и верификацију емисија GHG. </w:t>
      </w:r>
    </w:p>
    <w:p w14:paraId="14777D7E" w14:textId="56A62003" w:rsidR="00744307" w:rsidRPr="00627E9F" w:rsidRDefault="00744307" w:rsidP="00744307">
      <w:pPr>
        <w:shd w:val="clear" w:color="auto" w:fill="FFFFFF"/>
        <w:spacing w:after="0" w:line="240" w:lineRule="auto"/>
        <w:ind w:firstLine="708"/>
        <w:jc w:val="both"/>
        <w:rPr>
          <w:rFonts w:ascii="Times New Roman" w:eastAsia="Times New Roman" w:hAnsi="Times New Roman" w:cs="Times New Roman"/>
          <w:sz w:val="24"/>
          <w:szCs w:val="24"/>
          <w:lang w:val="sr-Cyrl-CS"/>
        </w:rPr>
      </w:pPr>
      <w:r w:rsidRPr="00627E9F">
        <w:rPr>
          <w:rFonts w:ascii="Times New Roman" w:eastAsia="Times New Roman" w:hAnsi="Times New Roman" w:cs="Times New Roman"/>
          <w:sz w:val="24"/>
          <w:szCs w:val="24"/>
          <w:lang w:val="sr-Cyrl-CS"/>
        </w:rPr>
        <w:t xml:space="preserve">За пуно функционисање система за мониторинг и извештавање о националним емисијама GHG и система за извештавање о политикама, мерама и пројекцијама GHG биће потребно додатно запошљавање од осам до десет службеника и то у министарству надлежном за послове животне средине, Агенцији за заштиту животне средине и Управи за шуме. Анализе су показале да је за функционисање система за мониторинг, извештавање и верификацију емисија GHG из постројења и ваздухопловних активности неопходно додатно запошљавање од шест до осам службеника и то у министарству надлежном за послове заштите  животне средине, Агенцији за заштиту животне средине, </w:t>
      </w:r>
      <w:proofErr w:type="spellStart"/>
      <w:r w:rsidRPr="00627E9F">
        <w:rPr>
          <w:rFonts w:ascii="Times New Roman" w:eastAsia="Times New Roman" w:hAnsi="Times New Roman" w:cs="Times New Roman"/>
          <w:sz w:val="24"/>
          <w:szCs w:val="24"/>
          <w:lang w:val="sr-Cyrl-CS"/>
        </w:rPr>
        <w:t>Акредитацио</w:t>
      </w:r>
      <w:r w:rsidR="000E7E70" w:rsidRPr="00627E9F">
        <w:rPr>
          <w:rFonts w:ascii="Times New Roman" w:eastAsia="Times New Roman" w:hAnsi="Times New Roman" w:cs="Times New Roman"/>
          <w:sz w:val="24"/>
          <w:szCs w:val="24"/>
          <w:lang w:val="sr-Cyrl-CS"/>
        </w:rPr>
        <w:t>ном</w:t>
      </w:r>
      <w:proofErr w:type="spellEnd"/>
      <w:r w:rsidR="000E7E70" w:rsidRPr="00627E9F">
        <w:rPr>
          <w:rFonts w:ascii="Times New Roman" w:eastAsia="Times New Roman" w:hAnsi="Times New Roman" w:cs="Times New Roman"/>
          <w:sz w:val="24"/>
          <w:szCs w:val="24"/>
          <w:lang w:val="sr-Cyrl-CS"/>
        </w:rPr>
        <w:t xml:space="preserve"> телу Србије и </w:t>
      </w:r>
      <w:proofErr w:type="spellStart"/>
      <w:r w:rsidR="000E7E70" w:rsidRPr="00627E9F">
        <w:rPr>
          <w:rFonts w:ascii="Times New Roman" w:eastAsia="Times New Roman" w:hAnsi="Times New Roman" w:cs="Times New Roman"/>
          <w:sz w:val="24"/>
          <w:szCs w:val="24"/>
          <w:lang w:val="sr-Cyrl-CS"/>
        </w:rPr>
        <w:t>Директорату</w:t>
      </w:r>
      <w:proofErr w:type="spellEnd"/>
      <w:r w:rsidRPr="00627E9F">
        <w:rPr>
          <w:rFonts w:ascii="Times New Roman" w:eastAsia="Times New Roman" w:hAnsi="Times New Roman" w:cs="Times New Roman"/>
          <w:sz w:val="24"/>
          <w:szCs w:val="24"/>
          <w:lang w:val="sr-Cyrl-CS"/>
        </w:rPr>
        <w:t xml:space="preserve"> цивилно</w:t>
      </w:r>
      <w:r w:rsidR="000E7E70" w:rsidRPr="00627E9F">
        <w:rPr>
          <w:rFonts w:ascii="Times New Roman" w:eastAsia="Times New Roman" w:hAnsi="Times New Roman" w:cs="Times New Roman"/>
          <w:sz w:val="24"/>
          <w:szCs w:val="24"/>
          <w:lang w:val="sr-Cyrl-CS"/>
        </w:rPr>
        <w:t>г</w:t>
      </w:r>
      <w:r w:rsidRPr="00627E9F">
        <w:rPr>
          <w:rFonts w:ascii="Times New Roman" w:eastAsia="Times New Roman" w:hAnsi="Times New Roman" w:cs="Times New Roman"/>
          <w:sz w:val="24"/>
          <w:szCs w:val="24"/>
          <w:lang w:val="sr-Cyrl-CS"/>
        </w:rPr>
        <w:t xml:space="preserve"> ваздухопловство</w:t>
      </w:r>
      <w:r w:rsidR="000E7E70" w:rsidRPr="00627E9F">
        <w:rPr>
          <w:rFonts w:ascii="Times New Roman" w:eastAsia="Times New Roman" w:hAnsi="Times New Roman" w:cs="Times New Roman"/>
          <w:sz w:val="24"/>
          <w:szCs w:val="24"/>
          <w:lang w:val="sr-Cyrl-CS"/>
        </w:rPr>
        <w:t xml:space="preserve"> Републике Србије</w:t>
      </w:r>
      <w:r w:rsidRPr="00627E9F">
        <w:rPr>
          <w:rFonts w:ascii="Times New Roman" w:eastAsia="Times New Roman" w:hAnsi="Times New Roman" w:cs="Times New Roman"/>
          <w:sz w:val="24"/>
          <w:szCs w:val="24"/>
          <w:lang w:val="sr-Cyrl-CS"/>
        </w:rPr>
        <w:t>.  Поред тога, годишњи трошкови везани за унапређивање система инвентара GHG и за јавно овлашћење за припрему пројекција емисија GHG процењени су на износ до 100.000</w:t>
      </w:r>
      <w:r w:rsidR="000E7E70" w:rsidRPr="00627E9F">
        <w:rPr>
          <w:rFonts w:ascii="Times New Roman" w:eastAsia="Times New Roman" w:hAnsi="Times New Roman" w:cs="Times New Roman"/>
          <w:sz w:val="24"/>
          <w:szCs w:val="24"/>
          <w:lang w:val="sr-Cyrl-CS"/>
        </w:rPr>
        <w:t xml:space="preserve"> </w:t>
      </w:r>
      <w:r w:rsidRPr="00627E9F">
        <w:rPr>
          <w:rFonts w:ascii="Times New Roman" w:eastAsia="Times New Roman" w:hAnsi="Times New Roman" w:cs="Times New Roman"/>
          <w:sz w:val="24"/>
          <w:szCs w:val="24"/>
          <w:lang w:val="sr-Cyrl-CS"/>
        </w:rPr>
        <w:t>€ годишње.</w:t>
      </w:r>
    </w:p>
    <w:p w14:paraId="4716090A" w14:textId="77777777" w:rsidR="00744307" w:rsidRPr="00627E9F" w:rsidRDefault="00744307" w:rsidP="00744307">
      <w:pPr>
        <w:widowControl w:val="0"/>
        <w:tabs>
          <w:tab w:val="left" w:pos="360"/>
          <w:tab w:val="left" w:pos="630"/>
        </w:tabs>
        <w:autoSpaceDE w:val="0"/>
        <w:autoSpaceDN w:val="0"/>
        <w:adjustRightInd w:val="0"/>
        <w:spacing w:after="0" w:line="240" w:lineRule="auto"/>
        <w:ind w:right="-173"/>
        <w:jc w:val="both"/>
        <w:rPr>
          <w:rFonts w:ascii="Times New Roman" w:hAnsi="Times New Roman" w:cs="Times New Roman"/>
          <w:bCs/>
          <w:noProof/>
          <w:sz w:val="24"/>
          <w:szCs w:val="24"/>
          <w:lang w:val="sr-Cyrl-CS"/>
        </w:rPr>
      </w:pPr>
    </w:p>
    <w:p w14:paraId="33659C4D" w14:textId="77777777" w:rsidR="00744307" w:rsidRPr="00627E9F" w:rsidRDefault="00744307" w:rsidP="00744307">
      <w:pPr>
        <w:widowControl w:val="0"/>
        <w:tabs>
          <w:tab w:val="left" w:pos="360"/>
          <w:tab w:val="left" w:pos="630"/>
        </w:tabs>
        <w:autoSpaceDE w:val="0"/>
        <w:autoSpaceDN w:val="0"/>
        <w:adjustRightInd w:val="0"/>
        <w:spacing w:after="0" w:line="240" w:lineRule="auto"/>
        <w:ind w:right="-173"/>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ab/>
      </w:r>
      <w:r w:rsidRPr="00627E9F">
        <w:rPr>
          <w:rFonts w:ascii="Times New Roman" w:hAnsi="Times New Roman" w:cs="Times New Roman"/>
          <w:bCs/>
          <w:i/>
          <w:noProof/>
          <w:sz w:val="24"/>
          <w:szCs w:val="24"/>
          <w:lang w:val="sr-Cyrl-CS"/>
        </w:rPr>
        <w:t>2. оператере постројења –</w:t>
      </w:r>
      <w:r w:rsidRPr="00627E9F">
        <w:rPr>
          <w:rFonts w:ascii="Times New Roman" w:hAnsi="Times New Roman" w:cs="Times New Roman"/>
          <w:sz w:val="24"/>
          <w:szCs w:val="24"/>
          <w:lang w:val="sr-Cyrl-CS"/>
        </w:rPr>
        <w:t xml:space="preserve"> </w:t>
      </w:r>
      <w:r w:rsidRPr="00627E9F">
        <w:rPr>
          <w:rFonts w:ascii="Times New Roman" w:hAnsi="Times New Roman" w:cs="Times New Roman"/>
          <w:bCs/>
          <w:noProof/>
          <w:sz w:val="24"/>
          <w:szCs w:val="24"/>
          <w:lang w:val="sr-Cyrl-CS"/>
        </w:rPr>
        <w:t>утврђивањем обавезе оператера постројења у коме обављају одређене врсте активности  да пре почетка рада тог постројења прибаве дозволу за емисију GHG, да врше мониторинг емисија GHG на основу одобреног плана мониторинга који је саставни део дозволе и извештавају надлежни орган о својим годишњим емисијама;</w:t>
      </w:r>
    </w:p>
    <w:p w14:paraId="5C29FD61" w14:textId="77777777" w:rsidR="00744307" w:rsidRPr="00627E9F" w:rsidRDefault="00744307" w:rsidP="00744307">
      <w:pPr>
        <w:widowControl w:val="0"/>
        <w:tabs>
          <w:tab w:val="left" w:pos="360"/>
          <w:tab w:val="left" w:pos="630"/>
        </w:tabs>
        <w:autoSpaceDE w:val="0"/>
        <w:autoSpaceDN w:val="0"/>
        <w:adjustRightInd w:val="0"/>
        <w:spacing w:after="0" w:line="240" w:lineRule="auto"/>
        <w:ind w:right="-173"/>
        <w:jc w:val="both"/>
        <w:rPr>
          <w:rFonts w:ascii="Times New Roman" w:hAnsi="Times New Roman" w:cs="Times New Roman"/>
          <w:bCs/>
          <w:noProof/>
          <w:sz w:val="24"/>
          <w:szCs w:val="24"/>
          <w:lang w:val="sr-Cyrl-CS"/>
        </w:rPr>
      </w:pPr>
    </w:p>
    <w:p w14:paraId="51EA500C" w14:textId="590992AB" w:rsidR="00744307" w:rsidRPr="00627E9F" w:rsidRDefault="00744307" w:rsidP="00744307">
      <w:pPr>
        <w:widowControl w:val="0"/>
        <w:tabs>
          <w:tab w:val="left" w:pos="360"/>
          <w:tab w:val="left" w:pos="630"/>
        </w:tabs>
        <w:autoSpaceDE w:val="0"/>
        <w:autoSpaceDN w:val="0"/>
        <w:adjustRightInd w:val="0"/>
        <w:spacing w:after="0" w:line="240" w:lineRule="auto"/>
        <w:ind w:right="-173"/>
        <w:jc w:val="both"/>
        <w:rPr>
          <w:rFonts w:ascii="Times New Roman" w:hAnsi="Times New Roman" w:cs="Times New Roman"/>
          <w:bCs/>
          <w:noProof/>
          <w:sz w:val="24"/>
          <w:szCs w:val="24"/>
          <w:lang w:val="sr-Cyrl-CS"/>
        </w:rPr>
      </w:pPr>
      <w:r w:rsidRPr="00627E9F">
        <w:rPr>
          <w:rFonts w:ascii="Times New Roman" w:hAnsi="Times New Roman" w:cs="Times New Roman"/>
          <w:bCs/>
          <w:i/>
          <w:noProof/>
          <w:sz w:val="24"/>
          <w:szCs w:val="24"/>
          <w:lang w:val="sr-Cyrl-CS"/>
        </w:rPr>
        <w:tab/>
        <w:t>3. оператере</w:t>
      </w:r>
      <w:r w:rsidR="00D016DA" w:rsidRPr="00627E9F">
        <w:rPr>
          <w:rFonts w:ascii="Times New Roman" w:hAnsi="Times New Roman" w:cs="Times New Roman"/>
          <w:bCs/>
          <w:i/>
          <w:noProof/>
          <w:sz w:val="24"/>
          <w:szCs w:val="24"/>
          <w:lang w:val="sr-Cyrl-CS"/>
        </w:rPr>
        <w:t xml:space="preserve"> ваздухоплова</w:t>
      </w:r>
      <w:r w:rsidRPr="00627E9F">
        <w:rPr>
          <w:rFonts w:ascii="Times New Roman" w:hAnsi="Times New Roman" w:cs="Times New Roman"/>
          <w:bCs/>
          <w:i/>
          <w:noProof/>
          <w:sz w:val="24"/>
          <w:szCs w:val="24"/>
          <w:lang w:val="sr-Cyrl-CS"/>
        </w:rPr>
        <w:t xml:space="preserve"> - </w:t>
      </w:r>
      <w:r w:rsidRPr="00627E9F">
        <w:rPr>
          <w:rFonts w:ascii="Times New Roman" w:hAnsi="Times New Roman" w:cs="Times New Roman"/>
          <w:bCs/>
          <w:noProof/>
          <w:sz w:val="24"/>
          <w:szCs w:val="24"/>
          <w:lang w:val="sr-Cyrl-CS"/>
        </w:rPr>
        <w:t xml:space="preserve">утврђивањем обавеза </w:t>
      </w:r>
      <w:r w:rsidR="00AE709F" w:rsidRPr="00627E9F">
        <w:rPr>
          <w:rFonts w:ascii="Times New Roman" w:hAnsi="Times New Roman" w:cs="Times New Roman"/>
          <w:bCs/>
          <w:noProof/>
          <w:sz w:val="24"/>
          <w:szCs w:val="24"/>
          <w:lang w:val="sr-Cyrl-CS"/>
        </w:rPr>
        <w:t>оператера ваздухоплова</w:t>
      </w:r>
      <w:r w:rsidRPr="00627E9F">
        <w:rPr>
          <w:rFonts w:ascii="Times New Roman" w:hAnsi="Times New Roman" w:cs="Times New Roman"/>
          <w:bCs/>
          <w:noProof/>
          <w:sz w:val="24"/>
          <w:szCs w:val="24"/>
          <w:lang w:val="sr-Cyrl-CS"/>
        </w:rPr>
        <w:t xml:space="preserve"> да прибави одобрење мониторинг плана и извештава о годишњим емисијама;</w:t>
      </w:r>
    </w:p>
    <w:p w14:paraId="250DC616" w14:textId="77777777" w:rsidR="00744307" w:rsidRPr="00627E9F" w:rsidRDefault="00744307" w:rsidP="00744307">
      <w:pPr>
        <w:widowControl w:val="0"/>
        <w:tabs>
          <w:tab w:val="left" w:pos="360"/>
          <w:tab w:val="left" w:pos="630"/>
        </w:tabs>
        <w:autoSpaceDE w:val="0"/>
        <w:autoSpaceDN w:val="0"/>
        <w:adjustRightInd w:val="0"/>
        <w:spacing w:after="0" w:line="240" w:lineRule="auto"/>
        <w:ind w:right="-173"/>
        <w:jc w:val="both"/>
        <w:rPr>
          <w:rFonts w:ascii="Times New Roman" w:hAnsi="Times New Roman" w:cs="Times New Roman"/>
          <w:bCs/>
          <w:i/>
          <w:noProof/>
          <w:sz w:val="24"/>
          <w:szCs w:val="24"/>
          <w:lang w:val="sr-Cyrl-CS"/>
        </w:rPr>
      </w:pPr>
    </w:p>
    <w:p w14:paraId="1C74F8C9" w14:textId="77777777" w:rsidR="00744307" w:rsidRPr="00627E9F" w:rsidRDefault="00744307" w:rsidP="00744307">
      <w:pPr>
        <w:widowControl w:val="0"/>
        <w:tabs>
          <w:tab w:val="left" w:pos="360"/>
          <w:tab w:val="left" w:pos="630"/>
        </w:tabs>
        <w:autoSpaceDE w:val="0"/>
        <w:autoSpaceDN w:val="0"/>
        <w:adjustRightInd w:val="0"/>
        <w:spacing w:after="0" w:line="240" w:lineRule="auto"/>
        <w:ind w:right="-173"/>
        <w:jc w:val="both"/>
        <w:rPr>
          <w:rFonts w:ascii="Times New Roman" w:hAnsi="Times New Roman" w:cs="Times New Roman"/>
          <w:bCs/>
          <w:noProof/>
          <w:sz w:val="24"/>
          <w:szCs w:val="24"/>
          <w:lang w:val="sr-Cyrl-CS"/>
        </w:rPr>
      </w:pPr>
      <w:r w:rsidRPr="00627E9F">
        <w:rPr>
          <w:rFonts w:ascii="Times New Roman" w:hAnsi="Times New Roman" w:cs="Times New Roman"/>
          <w:bCs/>
          <w:i/>
          <w:noProof/>
          <w:sz w:val="24"/>
          <w:szCs w:val="24"/>
          <w:lang w:val="sr-Cyrl-CS"/>
        </w:rPr>
        <w:tab/>
        <w:t xml:space="preserve">4. верификаторе - </w:t>
      </w:r>
      <w:r w:rsidRPr="00627E9F">
        <w:rPr>
          <w:rFonts w:ascii="Times New Roman" w:hAnsi="Times New Roman" w:cs="Times New Roman"/>
          <w:bCs/>
          <w:noProof/>
          <w:sz w:val="24"/>
          <w:szCs w:val="24"/>
          <w:lang w:val="sr-Cyrl-CS"/>
        </w:rPr>
        <w:t>дефинисањем поступака  и критеријума верификације који морају да спроводе верификатори, односно правна лица која обављају верификацију извештаја о годишњим емисијама GHG.</w:t>
      </w:r>
    </w:p>
    <w:p w14:paraId="4E78F2BD" w14:textId="77777777" w:rsidR="00744307" w:rsidRPr="00627E9F" w:rsidRDefault="00744307" w:rsidP="00744307">
      <w:pPr>
        <w:widowControl w:val="0"/>
        <w:tabs>
          <w:tab w:val="left" w:pos="360"/>
          <w:tab w:val="left" w:pos="630"/>
        </w:tabs>
        <w:autoSpaceDE w:val="0"/>
        <w:autoSpaceDN w:val="0"/>
        <w:adjustRightInd w:val="0"/>
        <w:spacing w:after="0" w:line="240" w:lineRule="auto"/>
        <w:ind w:right="-173"/>
        <w:jc w:val="both"/>
        <w:rPr>
          <w:rFonts w:ascii="Times New Roman" w:hAnsi="Times New Roman" w:cs="Times New Roman"/>
          <w:bCs/>
          <w:i/>
          <w:noProof/>
          <w:sz w:val="24"/>
          <w:szCs w:val="24"/>
          <w:lang w:val="sr-Cyrl-CS"/>
        </w:rPr>
      </w:pPr>
    </w:p>
    <w:p w14:paraId="11050D96" w14:textId="5760AFF0" w:rsidR="00744307" w:rsidRPr="00627E9F" w:rsidRDefault="00744307" w:rsidP="00795C58">
      <w:pPr>
        <w:shd w:val="clear" w:color="auto" w:fill="FFFFFF"/>
        <w:spacing w:after="0" w:line="240" w:lineRule="auto"/>
        <w:ind w:firstLine="708"/>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Предложеним решењима у</w:t>
      </w:r>
      <w:r w:rsidR="000E7E70" w:rsidRPr="00627E9F">
        <w:rPr>
          <w:rFonts w:ascii="Times New Roman" w:hAnsi="Times New Roman" w:cs="Times New Roman"/>
          <w:bCs/>
          <w:noProof/>
          <w:sz w:val="24"/>
          <w:szCs w:val="24"/>
          <w:lang w:val="sr-Cyrl-CS"/>
        </w:rPr>
        <w:t xml:space="preserve"> овом</w:t>
      </w:r>
      <w:r w:rsidRPr="00627E9F">
        <w:rPr>
          <w:rFonts w:ascii="Times New Roman" w:hAnsi="Times New Roman" w:cs="Times New Roman"/>
          <w:bCs/>
          <w:noProof/>
          <w:sz w:val="24"/>
          <w:szCs w:val="24"/>
          <w:lang w:val="sr-Cyrl-CS"/>
        </w:rPr>
        <w:t xml:space="preserve"> закону обезбеђује се одговорност свих горе наведених субјеката у области мониторинга, извештавања и верификације емисија GHG и других информација од значаја. Предложена институционална организација и надлежни органи за спровођење закона са њиховим специфичним надлежностима поред релевантних закона, утврђени су и Закључком Владе о прихватању Извештаја о успостављању институционалне организације за спровођење мониторинга, извештавања и верификације у оквиру система трговине емисионим јединицама (број: 337-9275/2014-01 од 13. септембра 2014. године).</w:t>
      </w:r>
    </w:p>
    <w:p w14:paraId="1F0FCD8F" w14:textId="77777777" w:rsidR="00AC0316" w:rsidRPr="00627E9F" w:rsidRDefault="00AC0316" w:rsidP="00744307">
      <w:pPr>
        <w:widowControl w:val="0"/>
        <w:tabs>
          <w:tab w:val="left" w:pos="630"/>
        </w:tabs>
        <w:autoSpaceDE w:val="0"/>
        <w:autoSpaceDN w:val="0"/>
        <w:adjustRightInd w:val="0"/>
        <w:spacing w:after="0" w:line="240" w:lineRule="auto"/>
        <w:ind w:right="-173"/>
        <w:jc w:val="both"/>
        <w:rPr>
          <w:rFonts w:ascii="Times New Roman" w:hAnsi="Times New Roman" w:cs="Times New Roman"/>
          <w:b/>
          <w:bCs/>
          <w:noProof/>
          <w:sz w:val="24"/>
          <w:szCs w:val="24"/>
          <w:lang w:val="sr-Cyrl-CS"/>
        </w:rPr>
      </w:pPr>
    </w:p>
    <w:p w14:paraId="7B347E62" w14:textId="2F323F6F" w:rsidR="00744307" w:rsidRPr="00627E9F" w:rsidRDefault="00744307" w:rsidP="00744307">
      <w:pPr>
        <w:widowControl w:val="0"/>
        <w:tabs>
          <w:tab w:val="left" w:pos="630"/>
        </w:tabs>
        <w:autoSpaceDE w:val="0"/>
        <w:autoSpaceDN w:val="0"/>
        <w:adjustRightInd w:val="0"/>
        <w:spacing w:after="0" w:line="240" w:lineRule="auto"/>
        <w:ind w:right="-173"/>
        <w:jc w:val="both"/>
        <w:rPr>
          <w:rFonts w:ascii="Times New Roman" w:hAnsi="Times New Roman" w:cs="Times New Roman"/>
          <w:b/>
          <w:bCs/>
          <w:noProof/>
          <w:sz w:val="24"/>
          <w:szCs w:val="24"/>
          <w:lang w:val="sr-Cyrl-CS"/>
        </w:rPr>
      </w:pPr>
      <w:r w:rsidRPr="00627E9F">
        <w:rPr>
          <w:rFonts w:ascii="Times New Roman" w:hAnsi="Times New Roman" w:cs="Times New Roman"/>
          <w:b/>
          <w:bCs/>
          <w:noProof/>
          <w:sz w:val="24"/>
          <w:szCs w:val="24"/>
          <w:lang w:val="sr-Cyrl-CS"/>
        </w:rPr>
        <w:t xml:space="preserve">Који су трошкови које ће примена </w:t>
      </w:r>
      <w:r w:rsidR="000E7E70" w:rsidRPr="00627E9F">
        <w:rPr>
          <w:rFonts w:ascii="Times New Roman" w:hAnsi="Times New Roman" w:cs="Times New Roman"/>
          <w:b/>
          <w:bCs/>
          <w:noProof/>
          <w:sz w:val="24"/>
          <w:szCs w:val="24"/>
          <w:lang w:val="sr-Cyrl-CS"/>
        </w:rPr>
        <w:t xml:space="preserve">овог </w:t>
      </w:r>
      <w:r w:rsidRPr="00627E9F">
        <w:rPr>
          <w:rFonts w:ascii="Times New Roman" w:hAnsi="Times New Roman" w:cs="Times New Roman"/>
          <w:b/>
          <w:bCs/>
          <w:noProof/>
          <w:sz w:val="24"/>
          <w:szCs w:val="24"/>
          <w:lang w:val="sr-Cyrl-CS"/>
        </w:rPr>
        <w:t xml:space="preserve">закона изазвати грађанима и привреди, </w:t>
      </w:r>
      <w:r w:rsidRPr="00627E9F">
        <w:rPr>
          <w:rFonts w:ascii="Times New Roman" w:hAnsi="Times New Roman" w:cs="Times New Roman"/>
          <w:b/>
          <w:bCs/>
          <w:noProof/>
          <w:sz w:val="24"/>
          <w:szCs w:val="24"/>
          <w:lang w:val="sr-Cyrl-CS"/>
        </w:rPr>
        <w:lastRenderedPageBreak/>
        <w:t>посебно малим и средњим предузећима?</w:t>
      </w:r>
    </w:p>
    <w:p w14:paraId="27E163F9" w14:textId="77777777" w:rsidR="00744307" w:rsidRPr="00627E9F" w:rsidRDefault="00744307" w:rsidP="00744307">
      <w:pPr>
        <w:widowControl w:val="0"/>
        <w:tabs>
          <w:tab w:val="left" w:pos="630"/>
        </w:tabs>
        <w:autoSpaceDE w:val="0"/>
        <w:autoSpaceDN w:val="0"/>
        <w:adjustRightInd w:val="0"/>
        <w:spacing w:after="0" w:line="240" w:lineRule="auto"/>
        <w:ind w:right="-173"/>
        <w:jc w:val="both"/>
        <w:rPr>
          <w:rFonts w:ascii="Times New Roman" w:hAnsi="Times New Roman" w:cs="Times New Roman"/>
          <w:b/>
          <w:bCs/>
          <w:noProof/>
          <w:sz w:val="24"/>
          <w:szCs w:val="24"/>
          <w:lang w:val="sr-Cyrl-CS"/>
        </w:rPr>
      </w:pPr>
    </w:p>
    <w:p w14:paraId="0CC5105E" w14:textId="0995F036" w:rsidR="00744307" w:rsidRPr="00627E9F" w:rsidRDefault="00744307" w:rsidP="00795C58">
      <w:pPr>
        <w:shd w:val="clear" w:color="auto" w:fill="FFFFFF"/>
        <w:spacing w:after="0" w:line="240" w:lineRule="auto"/>
        <w:ind w:firstLine="708"/>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Стационарна постројења ће сносити трошкове прибављања дозволе за емисију GHG, трошкове мониторинга у складу са одобреним мониторинг планом који је саставни део дозволе, трошкове верификације годишњих извештаја, као и трошкове евентуалне набавке додатне опреме за неопходни моторинг, односно набавке лабараторијских услуга, у зависности од индивидуалних карактеристика постројења, односно нивоа емисија на годишњем нивоу.</w:t>
      </w:r>
    </w:p>
    <w:p w14:paraId="7F118F81" w14:textId="3DA4DB1D" w:rsidR="00744307" w:rsidRPr="00627E9F" w:rsidRDefault="00744307" w:rsidP="00744307">
      <w:pPr>
        <w:shd w:val="clear" w:color="auto" w:fill="FFFFFF"/>
        <w:spacing w:after="0" w:line="240" w:lineRule="auto"/>
        <w:ind w:firstLine="708"/>
        <w:jc w:val="both"/>
        <w:rPr>
          <w:rFonts w:ascii="Times New Roman" w:hAnsi="Times New Roman" w:cs="Times New Roman"/>
          <w:sz w:val="24"/>
          <w:szCs w:val="24"/>
          <w:shd w:val="clear" w:color="auto" w:fill="FFFFFF"/>
          <w:lang w:val="sr-Cyrl-CS"/>
        </w:rPr>
      </w:pPr>
      <w:r w:rsidRPr="00627E9F">
        <w:rPr>
          <w:rFonts w:ascii="Times New Roman" w:hAnsi="Times New Roman" w:cs="Times New Roman"/>
          <w:sz w:val="24"/>
          <w:szCs w:val="24"/>
          <w:lang w:val="sr-Cyrl-CS"/>
        </w:rPr>
        <w:t>Као што је н</w:t>
      </w:r>
      <w:r w:rsidR="000E7E70" w:rsidRPr="00627E9F">
        <w:rPr>
          <w:rFonts w:ascii="Times New Roman" w:hAnsi="Times New Roman" w:cs="Times New Roman"/>
          <w:sz w:val="24"/>
          <w:szCs w:val="24"/>
          <w:lang w:val="sr-Cyrl-CS"/>
        </w:rPr>
        <w:t xml:space="preserve">аведено у образложењу члана 43. Предлога закона, </w:t>
      </w:r>
      <w:r w:rsidRPr="00627E9F">
        <w:rPr>
          <w:rFonts w:ascii="Times New Roman" w:hAnsi="Times New Roman" w:cs="Times New Roman"/>
          <w:sz w:val="24"/>
          <w:szCs w:val="24"/>
          <w:lang w:val="sr-Cyrl-CS"/>
        </w:rPr>
        <w:t>од о</w:t>
      </w:r>
      <w:r w:rsidRPr="00627E9F">
        <w:rPr>
          <w:rFonts w:ascii="Times New Roman" w:hAnsi="Times New Roman" w:cs="Times New Roman"/>
          <w:sz w:val="24"/>
          <w:szCs w:val="24"/>
          <w:shd w:val="clear" w:color="auto" w:fill="FFFFFF"/>
          <w:lang w:val="sr-Cyrl-CS"/>
        </w:rPr>
        <w:t>ператера постројења се захтева да доставе податке о историјским нивоима активности за референтни период од 1. јануара до 31. децембра 2005. године,  од 1. јануара 2008. до 31. децембра 2010</w:t>
      </w:r>
      <w:r w:rsidR="000E7E70" w:rsidRPr="00627E9F">
        <w:rPr>
          <w:rFonts w:ascii="Times New Roman" w:hAnsi="Times New Roman" w:cs="Times New Roman"/>
          <w:sz w:val="24"/>
          <w:szCs w:val="24"/>
          <w:shd w:val="clear" w:color="auto" w:fill="FFFFFF"/>
          <w:lang w:val="sr-Cyrl-CS"/>
        </w:rPr>
        <w:t xml:space="preserve">. године и од 1. јануара 2016. </w:t>
      </w:r>
      <w:r w:rsidRPr="00627E9F">
        <w:rPr>
          <w:rFonts w:ascii="Times New Roman" w:hAnsi="Times New Roman" w:cs="Times New Roman"/>
          <w:sz w:val="24"/>
          <w:szCs w:val="24"/>
          <w:shd w:val="clear" w:color="auto" w:fill="FFFFFF"/>
          <w:lang w:val="sr-Cyrl-CS"/>
        </w:rPr>
        <w:t xml:space="preserve"> до 31. децембра 2017. године – ако су обављали релевантне активности најмање један дан у том периоду. Овом одредбом се тражи достављање података  за период пре ступања на снагу овог закона. Међутим, та одредба је посебно важна за будуће обавезе, односно права домаћих оператера на бесплатну алокацију емисионих јединица која се одређује у односу на емисије из наведеног периода. Такође је ова обавеза неопходна ради дефинисања преговарачке позиције Републике Србије, односно дефинисања доприноса Републике Србије заједничком напору за смањење емисија GHG на нивоу ЕУ, за који је такође референтни период 2009 – 2010. година. Као што је наведено, достављање података о историјским емисијама неће представљати нерационално оптерећење за оператере.</w:t>
      </w:r>
    </w:p>
    <w:p w14:paraId="5FBB5241" w14:textId="77777777" w:rsidR="00744307" w:rsidRPr="00627E9F" w:rsidRDefault="00744307" w:rsidP="00744307">
      <w:pPr>
        <w:shd w:val="clear" w:color="auto" w:fill="FFFFFF"/>
        <w:spacing w:after="0" w:line="240" w:lineRule="auto"/>
        <w:jc w:val="both"/>
        <w:rPr>
          <w:rFonts w:ascii="Times New Roman" w:hAnsi="Times New Roman" w:cs="Times New Roman"/>
          <w:sz w:val="24"/>
          <w:szCs w:val="24"/>
          <w:shd w:val="clear" w:color="auto" w:fill="FFFFFF"/>
          <w:lang w:val="sr-Cyrl-CS"/>
        </w:rPr>
      </w:pPr>
      <w:r w:rsidRPr="00627E9F">
        <w:rPr>
          <w:rFonts w:ascii="Times New Roman" w:hAnsi="Times New Roman" w:cs="Times New Roman"/>
          <w:sz w:val="24"/>
          <w:szCs w:val="24"/>
          <w:shd w:val="clear" w:color="auto" w:fill="FFFFFF"/>
          <w:lang w:val="sr-Cyrl-CS"/>
        </w:rPr>
        <w:tab/>
        <w:t>Поред наведених трошкова за оператере стационарних постројења, додатне трошкове сносиће и:</w:t>
      </w:r>
    </w:p>
    <w:p w14:paraId="304F7456" w14:textId="7E49249F" w:rsidR="00744307" w:rsidRPr="00627E9F" w:rsidRDefault="00744307" w:rsidP="00C943EB">
      <w:pPr>
        <w:pStyle w:val="ListParagraph"/>
        <w:numPr>
          <w:ilvl w:val="0"/>
          <w:numId w:val="26"/>
        </w:numPr>
        <w:shd w:val="clear" w:color="auto" w:fill="FFFFFF"/>
        <w:spacing w:after="0" w:line="240" w:lineRule="auto"/>
        <w:ind w:left="0" w:firstLine="360"/>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продавци нових путничк</w:t>
      </w:r>
      <w:r w:rsidR="003E6E74" w:rsidRPr="00627E9F">
        <w:rPr>
          <w:rFonts w:ascii="Times New Roman" w:hAnsi="Times New Roman" w:cs="Times New Roman"/>
          <w:sz w:val="24"/>
          <w:szCs w:val="24"/>
          <w:lang w:val="sr-Cyrl-CS"/>
        </w:rPr>
        <w:t xml:space="preserve">их возила (у складу са </w:t>
      </w:r>
      <w:proofErr w:type="spellStart"/>
      <w:r w:rsidR="003E6E74" w:rsidRPr="00627E9F">
        <w:rPr>
          <w:rFonts w:ascii="Times New Roman" w:hAnsi="Times New Roman" w:cs="Times New Roman"/>
          <w:sz w:val="24"/>
          <w:szCs w:val="24"/>
          <w:lang w:val="sr-Cyrl-CS"/>
        </w:rPr>
        <w:t>чл</w:t>
      </w:r>
      <w:proofErr w:type="spellEnd"/>
      <w:r w:rsidR="003E6E74" w:rsidRPr="00627E9F">
        <w:rPr>
          <w:rFonts w:ascii="Times New Roman" w:hAnsi="Times New Roman" w:cs="Times New Roman"/>
          <w:sz w:val="24"/>
          <w:szCs w:val="24"/>
          <w:lang w:val="sr-Cyrl-CS"/>
        </w:rPr>
        <w:t>. од 19. до 24. Предлога з</w:t>
      </w:r>
      <w:r w:rsidRPr="00627E9F">
        <w:rPr>
          <w:rFonts w:ascii="Times New Roman" w:hAnsi="Times New Roman" w:cs="Times New Roman"/>
          <w:sz w:val="24"/>
          <w:szCs w:val="24"/>
          <w:lang w:val="sr-Cyrl-CS"/>
        </w:rPr>
        <w:t xml:space="preserve">акона) везане за постављање ознака, плаката или </w:t>
      </w:r>
      <w:proofErr w:type="spellStart"/>
      <w:r w:rsidRPr="00627E9F">
        <w:rPr>
          <w:rFonts w:ascii="Times New Roman" w:hAnsi="Times New Roman" w:cs="Times New Roman"/>
          <w:sz w:val="24"/>
          <w:szCs w:val="24"/>
          <w:lang w:val="sr-Cyrl-CS"/>
        </w:rPr>
        <w:t>дисплеја</w:t>
      </w:r>
      <w:proofErr w:type="spellEnd"/>
      <w:r w:rsidRPr="00627E9F">
        <w:rPr>
          <w:rFonts w:ascii="Times New Roman" w:hAnsi="Times New Roman" w:cs="Times New Roman"/>
          <w:sz w:val="24"/>
          <w:szCs w:val="24"/>
          <w:lang w:val="sr-Cyrl-CS"/>
        </w:rPr>
        <w:t xml:space="preserve">, при чему се ови трошкови своде на постављање штампане верзије ознаке, плаката или </w:t>
      </w:r>
      <w:proofErr w:type="spellStart"/>
      <w:r w:rsidRPr="00627E9F">
        <w:rPr>
          <w:rFonts w:ascii="Times New Roman" w:hAnsi="Times New Roman" w:cs="Times New Roman"/>
          <w:sz w:val="24"/>
          <w:szCs w:val="24"/>
          <w:lang w:val="sr-Cyrl-CS"/>
        </w:rPr>
        <w:t>дисплеја</w:t>
      </w:r>
      <w:proofErr w:type="spellEnd"/>
      <w:r w:rsidRPr="00627E9F">
        <w:rPr>
          <w:rFonts w:ascii="Times New Roman" w:hAnsi="Times New Roman" w:cs="Times New Roman"/>
          <w:sz w:val="24"/>
          <w:szCs w:val="24"/>
          <w:lang w:val="sr-Cyrl-CS"/>
        </w:rPr>
        <w:t xml:space="preserve"> са информацијама о емисијама CO</w:t>
      </w:r>
      <w:r w:rsidRPr="00627E9F">
        <w:rPr>
          <w:rFonts w:ascii="Times New Roman" w:hAnsi="Times New Roman"/>
          <w:sz w:val="24"/>
          <w:vertAlign w:val="subscript"/>
          <w:lang w:val="sr-Cyrl-CS"/>
        </w:rPr>
        <w:t>2</w:t>
      </w:r>
      <w:r w:rsidRPr="00627E9F">
        <w:rPr>
          <w:rFonts w:ascii="Times New Roman" w:hAnsi="Times New Roman" w:cs="Times New Roman"/>
          <w:sz w:val="24"/>
          <w:szCs w:val="24"/>
          <w:lang w:val="sr-Cyrl-CS"/>
        </w:rPr>
        <w:t xml:space="preserve"> и </w:t>
      </w:r>
      <w:proofErr w:type="spellStart"/>
      <w:r w:rsidRPr="00627E9F">
        <w:rPr>
          <w:rFonts w:ascii="Times New Roman" w:hAnsi="Times New Roman" w:cs="Times New Roman"/>
          <w:sz w:val="24"/>
          <w:szCs w:val="24"/>
          <w:lang w:val="sr-Cyrl-CS"/>
        </w:rPr>
        <w:t>загађујућих</w:t>
      </w:r>
      <w:proofErr w:type="spellEnd"/>
      <w:r w:rsidRPr="00627E9F">
        <w:rPr>
          <w:rFonts w:ascii="Times New Roman" w:hAnsi="Times New Roman" w:cs="Times New Roman"/>
          <w:sz w:val="24"/>
          <w:szCs w:val="24"/>
          <w:lang w:val="sr-Cyrl-CS"/>
        </w:rPr>
        <w:t xml:space="preserve"> материја у ваздух</w:t>
      </w:r>
    </w:p>
    <w:p w14:paraId="732ED038" w14:textId="77777777" w:rsidR="00744307" w:rsidRPr="00627E9F" w:rsidRDefault="00744307" w:rsidP="00C943EB">
      <w:pPr>
        <w:pStyle w:val="ListParagraph"/>
        <w:numPr>
          <w:ilvl w:val="0"/>
          <w:numId w:val="26"/>
        </w:numPr>
        <w:shd w:val="clear" w:color="auto" w:fill="FFFFFF"/>
        <w:spacing w:after="0" w:line="240" w:lineRule="auto"/>
        <w:ind w:left="0" w:firstLine="360"/>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добављачи путничких возила за извештавање Агенције за безбедност саобраћаја и обезбеђивање водича;</w:t>
      </w:r>
    </w:p>
    <w:p w14:paraId="65F6F166" w14:textId="5F4C8049" w:rsidR="00744307" w:rsidRPr="00627E9F" w:rsidRDefault="00744307" w:rsidP="00D016DA">
      <w:pPr>
        <w:pStyle w:val="ListParagraph"/>
        <w:numPr>
          <w:ilvl w:val="0"/>
          <w:numId w:val="26"/>
        </w:numPr>
        <w:shd w:val="clear" w:color="auto" w:fill="FFFFFF"/>
        <w:spacing w:after="0" w:line="240" w:lineRule="auto"/>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 xml:space="preserve">оператери </w:t>
      </w:r>
      <w:r w:rsidR="00D016DA" w:rsidRPr="00627E9F">
        <w:rPr>
          <w:rFonts w:ascii="Times New Roman" w:hAnsi="Times New Roman" w:cs="Times New Roman"/>
          <w:sz w:val="24"/>
          <w:szCs w:val="24"/>
          <w:lang w:val="sr-Cyrl-CS"/>
        </w:rPr>
        <w:t xml:space="preserve">ваздухоплова </w:t>
      </w:r>
      <w:r w:rsidRPr="00627E9F">
        <w:rPr>
          <w:rFonts w:ascii="Times New Roman" w:hAnsi="Times New Roman" w:cs="Times New Roman"/>
          <w:sz w:val="24"/>
          <w:szCs w:val="24"/>
          <w:lang w:val="sr-Cyrl-CS"/>
        </w:rPr>
        <w:t xml:space="preserve">везано за поступак одобрења плана </w:t>
      </w:r>
      <w:proofErr w:type="spellStart"/>
      <w:r w:rsidRPr="00627E9F">
        <w:rPr>
          <w:rFonts w:ascii="Times New Roman" w:hAnsi="Times New Roman" w:cs="Times New Roman"/>
          <w:sz w:val="24"/>
          <w:szCs w:val="24"/>
          <w:lang w:val="sr-Cyrl-CS"/>
        </w:rPr>
        <w:t>мониторинга</w:t>
      </w:r>
      <w:proofErr w:type="spellEnd"/>
      <w:r w:rsidRPr="00627E9F">
        <w:rPr>
          <w:rFonts w:ascii="Times New Roman" w:hAnsi="Times New Roman" w:cs="Times New Roman"/>
          <w:sz w:val="24"/>
          <w:szCs w:val="24"/>
          <w:lang w:val="sr-Cyrl-CS"/>
        </w:rPr>
        <w:t xml:space="preserve"> и његово спровођење и извештавање; </w:t>
      </w:r>
    </w:p>
    <w:p w14:paraId="4D97B60A" w14:textId="77777777" w:rsidR="00744307" w:rsidRPr="00627E9F" w:rsidRDefault="00744307" w:rsidP="00744307">
      <w:pPr>
        <w:pStyle w:val="ListParagraph"/>
        <w:numPr>
          <w:ilvl w:val="0"/>
          <w:numId w:val="26"/>
        </w:numPr>
        <w:shd w:val="clear" w:color="auto" w:fill="FFFFFF"/>
        <w:spacing w:after="0" w:line="240" w:lineRule="auto"/>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 xml:space="preserve">акредитовани </w:t>
      </w:r>
      <w:proofErr w:type="spellStart"/>
      <w:r w:rsidRPr="00627E9F">
        <w:rPr>
          <w:rFonts w:ascii="Times New Roman" w:hAnsi="Times New Roman" w:cs="Times New Roman"/>
          <w:sz w:val="24"/>
          <w:szCs w:val="24"/>
          <w:lang w:val="sr-Cyrl-CS"/>
        </w:rPr>
        <w:t>верификатори</w:t>
      </w:r>
      <w:proofErr w:type="spellEnd"/>
      <w:r w:rsidRPr="00627E9F">
        <w:rPr>
          <w:rFonts w:ascii="Times New Roman" w:hAnsi="Times New Roman" w:cs="Times New Roman"/>
          <w:sz w:val="24"/>
          <w:szCs w:val="24"/>
          <w:lang w:val="sr-Cyrl-CS"/>
        </w:rPr>
        <w:t xml:space="preserve"> у поступку акредитације. </w:t>
      </w:r>
    </w:p>
    <w:p w14:paraId="502F6B42" w14:textId="77777777" w:rsidR="00744307" w:rsidRPr="00627E9F" w:rsidRDefault="00744307" w:rsidP="00744307">
      <w:pPr>
        <w:shd w:val="clear" w:color="auto" w:fill="FFFFFF"/>
        <w:spacing w:after="0" w:line="240" w:lineRule="auto"/>
        <w:jc w:val="both"/>
        <w:rPr>
          <w:rFonts w:ascii="Times New Roman" w:hAnsi="Times New Roman" w:cs="Times New Roman"/>
          <w:sz w:val="24"/>
          <w:szCs w:val="24"/>
          <w:highlight w:val="yellow"/>
          <w:lang w:val="sr-Cyrl-CS"/>
        </w:rPr>
      </w:pPr>
    </w:p>
    <w:p w14:paraId="4632A3B5" w14:textId="5DE99471" w:rsidR="00744307" w:rsidRPr="00627E9F" w:rsidRDefault="00744307" w:rsidP="00795C58">
      <w:pPr>
        <w:spacing w:after="0" w:line="240" w:lineRule="auto"/>
        <w:ind w:firstLine="709"/>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Треба напоменути да обавезе дефинисане овим законом  које се односе на продавце нових путничких возила, представљају транспозицију Директиве ЕУ 1999/94, односно не постоје прописи на нивоу ЕУ</w:t>
      </w:r>
      <w:r w:rsidR="003E6E74"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 xml:space="preserve">који прописују ову врсту обавезе  за продавце тешких теретних возила и аутобуса. </w:t>
      </w:r>
    </w:p>
    <w:p w14:paraId="079507EB" w14:textId="2224FB45" w:rsidR="00744307" w:rsidRPr="00627E9F" w:rsidRDefault="00744307" w:rsidP="00795C58">
      <w:pPr>
        <w:spacing w:after="0" w:line="240" w:lineRule="auto"/>
        <w:ind w:firstLine="709"/>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У оквиру пројекта „Успостављање система за мониторинг, извештавање и верификацију неопходног за успешну имплементацију Система трговине емисијама ЕУ</w:t>
      </w:r>
      <w:r w:rsidR="003E6E74" w:rsidRPr="00627E9F">
        <w:rPr>
          <w:rFonts w:ascii="Times New Roman" w:hAnsi="Times New Roman" w:cs="Times New Roman"/>
          <w:sz w:val="24"/>
          <w:szCs w:val="24"/>
          <w:shd w:val="clear" w:color="auto" w:fill="FFFFFF"/>
          <w:lang w:val="sr-Cyrl-CS"/>
        </w:rPr>
        <w:t xml:space="preserve">” </w:t>
      </w:r>
      <w:r w:rsidRPr="00627E9F">
        <w:rPr>
          <w:rFonts w:ascii="Times New Roman" w:hAnsi="Times New Roman" w:cs="Times New Roman"/>
          <w:sz w:val="24"/>
          <w:szCs w:val="24"/>
          <w:lang w:val="sr-Cyrl-CS"/>
        </w:rPr>
        <w:t>урађена је процена институционалне организације за увођење система ЕU ETS у Републици Србији. Кроз низ извештаја експерата на пројекту, разрађене су различите опције институционалне организације у зависности од надлежности. Финансијски трошкови имплементације овог закона разматрани су у погледу трошкова прибављања дозволе, израде и одобравања мониторинг планова за оператере стационарних постројења и оператере</w:t>
      </w:r>
      <w:r w:rsidR="00D016DA" w:rsidRPr="00627E9F">
        <w:rPr>
          <w:rFonts w:ascii="Times New Roman" w:hAnsi="Times New Roman" w:cs="Times New Roman"/>
          <w:sz w:val="24"/>
          <w:szCs w:val="24"/>
          <w:lang w:val="sr-Cyrl-CS"/>
        </w:rPr>
        <w:t xml:space="preserve"> </w:t>
      </w:r>
      <w:r w:rsidR="00D016DA" w:rsidRPr="00627E9F">
        <w:rPr>
          <w:rFonts w:ascii="Times New Roman" w:eastAsia="Times New Roman" w:hAnsi="Times New Roman" w:cs="Times New Roman"/>
          <w:sz w:val="24"/>
          <w:szCs w:val="24"/>
          <w:lang w:val="sr-Cyrl-CS"/>
        </w:rPr>
        <w:t>ваздухоплова</w:t>
      </w:r>
      <w:r w:rsidRPr="00627E9F">
        <w:rPr>
          <w:rFonts w:ascii="Times New Roman" w:hAnsi="Times New Roman" w:cs="Times New Roman"/>
          <w:sz w:val="24"/>
          <w:szCs w:val="24"/>
          <w:lang w:val="sr-Cyrl-CS"/>
        </w:rPr>
        <w:t xml:space="preserve">, акредитацију </w:t>
      </w:r>
      <w:proofErr w:type="spellStart"/>
      <w:r w:rsidRPr="00627E9F">
        <w:rPr>
          <w:rFonts w:ascii="Times New Roman" w:hAnsi="Times New Roman" w:cs="Times New Roman"/>
          <w:sz w:val="24"/>
          <w:szCs w:val="24"/>
          <w:lang w:val="sr-Cyrl-CS"/>
        </w:rPr>
        <w:t>верификатора</w:t>
      </w:r>
      <w:proofErr w:type="spellEnd"/>
      <w:r w:rsidRPr="00627E9F">
        <w:rPr>
          <w:rFonts w:ascii="Times New Roman" w:hAnsi="Times New Roman" w:cs="Times New Roman"/>
          <w:sz w:val="24"/>
          <w:szCs w:val="24"/>
          <w:lang w:val="sr-Cyrl-CS"/>
        </w:rPr>
        <w:t xml:space="preserve"> и надзор и одобравање годишњих извештаја о GHG емисијама од стране </w:t>
      </w:r>
      <w:proofErr w:type="spellStart"/>
      <w:r w:rsidRPr="00627E9F">
        <w:rPr>
          <w:rFonts w:ascii="Times New Roman" w:hAnsi="Times New Roman" w:cs="Times New Roman"/>
          <w:sz w:val="24"/>
          <w:szCs w:val="24"/>
          <w:lang w:val="sr-Cyrl-CS"/>
        </w:rPr>
        <w:t>верификатора</w:t>
      </w:r>
      <w:proofErr w:type="spellEnd"/>
      <w:r w:rsidRPr="00627E9F">
        <w:rPr>
          <w:rFonts w:ascii="Times New Roman" w:hAnsi="Times New Roman" w:cs="Times New Roman"/>
          <w:sz w:val="24"/>
          <w:szCs w:val="24"/>
          <w:lang w:val="sr-Cyrl-CS"/>
        </w:rPr>
        <w:t xml:space="preserve">. </w:t>
      </w:r>
    </w:p>
    <w:p w14:paraId="7B5D6655" w14:textId="2C532770" w:rsidR="00744307" w:rsidRPr="00627E9F" w:rsidRDefault="00744307" w:rsidP="00795C58">
      <w:pPr>
        <w:spacing w:after="0" w:line="240" w:lineRule="auto"/>
        <w:ind w:firstLine="709"/>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 xml:space="preserve">Што се тиче институционалне структуре за издавање дозвола она је подељена у три категорије: децентрализован приступ, централизован приступ и централизован приступ са техничком подршком </w:t>
      </w:r>
      <w:r w:rsidR="00FB4893" w:rsidRPr="00627E9F">
        <w:rPr>
          <w:rFonts w:ascii="Times New Roman" w:hAnsi="Times New Roman" w:cs="Times New Roman"/>
          <w:sz w:val="24"/>
          <w:szCs w:val="24"/>
          <w:lang w:val="sr-Cyrl-CS"/>
        </w:rPr>
        <w:t>Агенције за заштиту животне средине</w:t>
      </w:r>
      <w:r w:rsidRPr="00627E9F">
        <w:rPr>
          <w:rFonts w:ascii="Times New Roman" w:hAnsi="Times New Roman" w:cs="Times New Roman"/>
          <w:sz w:val="24"/>
          <w:szCs w:val="24"/>
          <w:lang w:val="sr-Cyrl-CS"/>
        </w:rPr>
        <w:t xml:space="preserve">. Децентрализован приступ подразумева прерасподелу надлежности за издавање дозвола </w:t>
      </w:r>
      <w:r w:rsidRPr="00627E9F">
        <w:rPr>
          <w:rFonts w:ascii="Times New Roman" w:hAnsi="Times New Roman" w:cs="Times New Roman"/>
          <w:sz w:val="24"/>
          <w:szCs w:val="24"/>
          <w:lang w:val="sr-Cyrl-CS"/>
        </w:rPr>
        <w:lastRenderedPageBreak/>
        <w:t>за емисију GHG на регионалном или локалном нивоу тамо где се постројења оператера налазе. Централизован приступ обухвата више опција али је главни приступ да Министарство буде надлежно за издавање д</w:t>
      </w:r>
      <w:r w:rsidR="003E6E74" w:rsidRPr="00627E9F">
        <w:rPr>
          <w:rFonts w:ascii="Times New Roman" w:hAnsi="Times New Roman" w:cs="Times New Roman"/>
          <w:sz w:val="24"/>
          <w:szCs w:val="24"/>
          <w:lang w:val="sr-Cyrl-CS"/>
        </w:rPr>
        <w:t>озвола, како је и уређено овим з</w:t>
      </w:r>
      <w:r w:rsidRPr="00627E9F">
        <w:rPr>
          <w:rFonts w:ascii="Times New Roman" w:hAnsi="Times New Roman" w:cs="Times New Roman"/>
          <w:sz w:val="24"/>
          <w:szCs w:val="24"/>
          <w:lang w:val="sr-Cyrl-CS"/>
        </w:rPr>
        <w:t xml:space="preserve">аконом. Централизован приступ са техничком подршком </w:t>
      </w:r>
      <w:r w:rsidR="00FB4893" w:rsidRPr="00627E9F">
        <w:rPr>
          <w:rFonts w:ascii="Times New Roman" w:hAnsi="Times New Roman" w:cs="Times New Roman"/>
          <w:sz w:val="24"/>
          <w:szCs w:val="24"/>
          <w:lang w:val="sr-Cyrl-CS"/>
        </w:rPr>
        <w:t>Агенције за заштиту животне средине</w:t>
      </w:r>
      <w:r w:rsidRPr="00627E9F">
        <w:rPr>
          <w:rFonts w:ascii="Times New Roman" w:hAnsi="Times New Roman"/>
          <w:sz w:val="24"/>
          <w:lang w:val="sr-Cyrl-CS"/>
        </w:rPr>
        <w:t xml:space="preserve"> </w:t>
      </w:r>
      <w:r w:rsidRPr="00627E9F">
        <w:rPr>
          <w:rFonts w:ascii="Times New Roman" w:hAnsi="Times New Roman" w:cs="Times New Roman"/>
          <w:sz w:val="24"/>
          <w:szCs w:val="24"/>
          <w:lang w:val="sr-Cyrl-CS"/>
        </w:rPr>
        <w:t xml:space="preserve">би подразумевао да </w:t>
      </w:r>
      <w:r w:rsidR="00FB4893" w:rsidRPr="00627E9F">
        <w:rPr>
          <w:rFonts w:ascii="Times New Roman" w:hAnsi="Times New Roman" w:cs="Times New Roman"/>
          <w:sz w:val="24"/>
          <w:szCs w:val="24"/>
          <w:lang w:val="sr-Cyrl-CS"/>
        </w:rPr>
        <w:t>Агенција</w:t>
      </w:r>
      <w:r w:rsidRPr="00627E9F">
        <w:rPr>
          <w:rFonts w:ascii="Times New Roman" w:hAnsi="Times New Roman" w:cs="Times New Roman"/>
          <w:sz w:val="24"/>
          <w:szCs w:val="24"/>
          <w:lang w:val="sr-Cyrl-CS"/>
        </w:rPr>
        <w:t xml:space="preserve"> буде надлежна за издавање дозволе. Како је изабрана опција централизованог управљања од стране Министарства, процењени трошкови односе се на трошкове које сноси надлежни орган и трошкове које сноси оператер стационарног постројења. Процена трошкова надлежног органа је € 2,094.80 годишње за период од десет година, док су трошкови за добијање дозволе оператера € 3,120.00 годишње за период од десет година. Процене трошкова су вршене на основу искуства з</w:t>
      </w:r>
      <w:r w:rsidR="003E6E74" w:rsidRPr="00627E9F">
        <w:rPr>
          <w:rFonts w:ascii="Times New Roman" w:hAnsi="Times New Roman" w:cs="Times New Roman"/>
          <w:sz w:val="24"/>
          <w:szCs w:val="24"/>
          <w:lang w:val="sr-Cyrl-CS"/>
        </w:rPr>
        <w:t xml:space="preserve">емаља ЕУ и за вредности </w:t>
      </w:r>
      <w:proofErr w:type="spellStart"/>
      <w:r w:rsidR="003E6E74" w:rsidRPr="00627E9F">
        <w:rPr>
          <w:rFonts w:ascii="Times New Roman" w:hAnsi="Times New Roman" w:cs="Times New Roman"/>
          <w:sz w:val="24"/>
          <w:szCs w:val="24"/>
          <w:lang w:val="sr-Cyrl-CS"/>
        </w:rPr>
        <w:t>евра</w:t>
      </w:r>
      <w:proofErr w:type="spellEnd"/>
      <w:r w:rsidR="003E6E74" w:rsidRPr="00627E9F">
        <w:rPr>
          <w:rFonts w:ascii="Times New Roman" w:hAnsi="Times New Roman" w:cs="Times New Roman"/>
          <w:sz w:val="24"/>
          <w:szCs w:val="24"/>
          <w:lang w:val="sr-Cyrl-CS"/>
        </w:rPr>
        <w:t xml:space="preserve"> у о</w:t>
      </w:r>
      <w:r w:rsidRPr="00627E9F">
        <w:rPr>
          <w:rFonts w:ascii="Times New Roman" w:hAnsi="Times New Roman" w:cs="Times New Roman"/>
          <w:sz w:val="24"/>
          <w:szCs w:val="24"/>
          <w:lang w:val="sr-Cyrl-CS"/>
        </w:rPr>
        <w:t xml:space="preserve">ктобру 2013. године. Што се тиче трошкова одобравања мониторинг планова, процена трошкова надлежног органа за систем централизованог управљања са и без помоћи софтверског алата је € 5,148.40/€ 6,948.40. Процена трошкова за оператере стационарних постројења са и без помоћи софтверског алата је € 3,120.00/€ 4,800.00. Процена трошкова израде софтверског алата је процењена на € 13,945.60. </w:t>
      </w:r>
    </w:p>
    <w:p w14:paraId="492BD246" w14:textId="2D5903C7" w:rsidR="00744307" w:rsidRPr="00627E9F" w:rsidRDefault="00744307" w:rsidP="00795C58">
      <w:pPr>
        <w:spacing w:after="0" w:line="240" w:lineRule="auto"/>
        <w:ind w:firstLine="709"/>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Трошкови које ће сносити оператери</w:t>
      </w:r>
      <w:r w:rsidR="00D016DA" w:rsidRPr="00627E9F">
        <w:rPr>
          <w:rFonts w:ascii="Times New Roman" w:hAnsi="Times New Roman" w:cs="Times New Roman"/>
          <w:sz w:val="24"/>
          <w:szCs w:val="24"/>
          <w:lang w:val="sr-Cyrl-CS"/>
        </w:rPr>
        <w:t xml:space="preserve"> </w:t>
      </w:r>
      <w:r w:rsidR="00D016DA" w:rsidRPr="00627E9F">
        <w:rPr>
          <w:rFonts w:ascii="Times New Roman" w:eastAsia="Times New Roman" w:hAnsi="Times New Roman" w:cs="Times New Roman"/>
          <w:sz w:val="24"/>
          <w:szCs w:val="24"/>
          <w:lang w:val="sr-Cyrl-CS"/>
        </w:rPr>
        <w:t>ваздухоплова</w:t>
      </w:r>
      <w:r w:rsidRPr="00627E9F">
        <w:rPr>
          <w:rFonts w:ascii="Times New Roman" w:hAnsi="Times New Roman" w:cs="Times New Roman"/>
          <w:sz w:val="24"/>
          <w:szCs w:val="24"/>
          <w:lang w:val="sr-Cyrl-CS"/>
        </w:rPr>
        <w:t xml:space="preserve"> за одобравање мониторинг планова обухвата само административне трошкове и потребе у људским капацитетима који ће мониторинг план израдити. Примена директиве за сектор ваздушног саобраћаја, а за летове ван ЕУ одложена је</w:t>
      </w:r>
      <w:r w:rsidR="00FB4893" w:rsidRPr="00627E9F">
        <w:rPr>
          <w:rFonts w:ascii="Times New Roman" w:hAnsi="Times New Roman" w:cs="Times New Roman"/>
          <w:sz w:val="24"/>
          <w:szCs w:val="24"/>
          <w:lang w:val="sr-Cyrl-CS"/>
        </w:rPr>
        <w:t xml:space="preserve"> до </w:t>
      </w:r>
      <w:r w:rsidRPr="00627E9F">
        <w:rPr>
          <w:rFonts w:ascii="Times New Roman" w:hAnsi="Times New Roman" w:cs="Times New Roman"/>
          <w:sz w:val="24"/>
          <w:szCs w:val="24"/>
          <w:lang w:val="sr-Cyrl-CS"/>
        </w:rPr>
        <w:t>усвајања релевантне одлуке од стране Међународне организације за цивилно ваздухопловство (</w:t>
      </w:r>
      <w:proofErr w:type="spellStart"/>
      <w:r w:rsidRPr="00627E9F">
        <w:rPr>
          <w:rFonts w:ascii="Times New Roman" w:hAnsi="Times New Roman" w:cs="Times New Roman"/>
          <w:sz w:val="24"/>
          <w:szCs w:val="24"/>
          <w:lang w:val="sr-Cyrl-CS"/>
        </w:rPr>
        <w:t>енг</w:t>
      </w:r>
      <w:proofErr w:type="spellEnd"/>
      <w:r w:rsidRPr="00627E9F">
        <w:rPr>
          <w:rFonts w:ascii="Times New Roman" w:hAnsi="Times New Roman" w:cs="Times New Roman"/>
          <w:sz w:val="24"/>
          <w:szCs w:val="24"/>
          <w:lang w:val="sr-Cyrl-CS"/>
        </w:rPr>
        <w:t xml:space="preserve">. ICAO - </w:t>
      </w:r>
      <w:proofErr w:type="spellStart"/>
      <w:r w:rsidRPr="00627E9F">
        <w:rPr>
          <w:rFonts w:ascii="Times New Roman" w:hAnsi="Times New Roman" w:cs="Times New Roman"/>
          <w:sz w:val="24"/>
          <w:szCs w:val="24"/>
          <w:lang w:val="sr-Cyrl-CS"/>
        </w:rPr>
        <w:t>International</w:t>
      </w:r>
      <w:proofErr w:type="spellEnd"/>
      <w:r w:rsidRPr="00627E9F">
        <w:rPr>
          <w:rFonts w:ascii="Times New Roman" w:hAnsi="Times New Roman" w:cs="Times New Roman"/>
          <w:sz w:val="24"/>
          <w:szCs w:val="24"/>
          <w:lang w:val="sr-Cyrl-CS"/>
        </w:rPr>
        <w:t xml:space="preserve"> Civil </w:t>
      </w:r>
      <w:proofErr w:type="spellStart"/>
      <w:r w:rsidRPr="00627E9F">
        <w:rPr>
          <w:rFonts w:ascii="Times New Roman" w:hAnsi="Times New Roman" w:cs="Times New Roman"/>
          <w:sz w:val="24"/>
          <w:szCs w:val="24"/>
          <w:lang w:val="sr-Cyrl-CS"/>
        </w:rPr>
        <w:t>Aviation</w:t>
      </w:r>
      <w:proofErr w:type="spellEnd"/>
      <w:r w:rsidRPr="00627E9F">
        <w:rPr>
          <w:rFonts w:ascii="Times New Roman" w:hAnsi="Times New Roman" w:cs="Times New Roman"/>
          <w:sz w:val="24"/>
          <w:szCs w:val="24"/>
          <w:lang w:val="sr-Cyrl-CS"/>
        </w:rPr>
        <w:t xml:space="preserve"> </w:t>
      </w:r>
      <w:proofErr w:type="spellStart"/>
      <w:r w:rsidRPr="00627E9F">
        <w:rPr>
          <w:rFonts w:ascii="Times New Roman" w:hAnsi="Times New Roman" w:cs="Times New Roman"/>
          <w:sz w:val="24"/>
          <w:szCs w:val="24"/>
          <w:lang w:val="sr-Cyrl-CS"/>
        </w:rPr>
        <w:t>Organization</w:t>
      </w:r>
      <w:proofErr w:type="spellEnd"/>
      <w:r w:rsidRPr="00627E9F">
        <w:rPr>
          <w:rFonts w:ascii="Times New Roman" w:hAnsi="Times New Roman" w:cs="Times New Roman"/>
          <w:sz w:val="24"/>
          <w:szCs w:val="24"/>
          <w:lang w:val="sr-Cyrl-CS"/>
        </w:rPr>
        <w:t xml:space="preserve">). С друге стране, очекивано је да примена ове Директиве у потпуности почне да важи са почетком важења Споразума из Париза (период после 2020. године). </w:t>
      </w:r>
    </w:p>
    <w:p w14:paraId="663B16BC" w14:textId="7684139D" w:rsidR="00744307" w:rsidRPr="00627E9F" w:rsidRDefault="00744307" w:rsidP="00AC0316">
      <w:pPr>
        <w:spacing w:after="0" w:line="240" w:lineRule="auto"/>
        <w:ind w:firstLine="708"/>
        <w:jc w:val="both"/>
        <w:rPr>
          <w:rFonts w:ascii="Times New Roman" w:hAnsi="Times New Roman" w:cs="Times New Roman"/>
          <w:sz w:val="24"/>
          <w:szCs w:val="24"/>
          <w:lang w:val="sr-Cyrl-CS" w:eastAsia="en-GB"/>
        </w:rPr>
      </w:pPr>
      <w:r w:rsidRPr="00627E9F">
        <w:rPr>
          <w:rFonts w:ascii="Times New Roman" w:hAnsi="Times New Roman" w:cs="Times New Roman"/>
          <w:sz w:val="24"/>
          <w:szCs w:val="24"/>
          <w:lang w:val="sr-Cyrl-CS"/>
        </w:rPr>
        <w:t xml:space="preserve">Сагледавањем трошкова акредитације </w:t>
      </w:r>
      <w:proofErr w:type="spellStart"/>
      <w:r w:rsidRPr="00627E9F">
        <w:rPr>
          <w:rFonts w:ascii="Times New Roman" w:hAnsi="Times New Roman" w:cs="Times New Roman"/>
          <w:sz w:val="24"/>
          <w:szCs w:val="24"/>
          <w:lang w:val="sr-Cyrl-CS"/>
        </w:rPr>
        <w:t>верификатора</w:t>
      </w:r>
      <w:proofErr w:type="spellEnd"/>
      <w:r w:rsidRPr="00627E9F">
        <w:rPr>
          <w:rFonts w:ascii="Times New Roman" w:hAnsi="Times New Roman" w:cs="Times New Roman"/>
          <w:sz w:val="24"/>
          <w:szCs w:val="24"/>
          <w:lang w:val="sr-Cyrl-CS"/>
        </w:rPr>
        <w:t xml:space="preserve"> од стране </w:t>
      </w:r>
      <w:r w:rsidR="00BF26B8">
        <w:rPr>
          <w:rFonts w:ascii="Times New Roman" w:hAnsi="Times New Roman" w:cs="Times New Roman"/>
          <w:sz w:val="24"/>
          <w:szCs w:val="24"/>
          <w:lang w:val="sr-Cyrl-CS"/>
        </w:rPr>
        <w:t>ATС</w:t>
      </w:r>
      <w:r w:rsidR="00812AF1"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према методи стандардног трошка процењено је да би</w:t>
      </w:r>
      <w:r w:rsidR="00BF26B8">
        <w:rPr>
          <w:rFonts w:ascii="Times New Roman" w:hAnsi="Times New Roman" w:cs="Times New Roman"/>
          <w:sz w:val="24"/>
          <w:szCs w:val="24"/>
          <w:lang w:val="sr-Cyrl-CS"/>
        </w:rPr>
        <w:t xml:space="preserve"> прва акредитација од стране ATС</w:t>
      </w:r>
      <w:r w:rsidRPr="00627E9F">
        <w:rPr>
          <w:rFonts w:ascii="Times New Roman" w:hAnsi="Times New Roman" w:cs="Times New Roman"/>
          <w:sz w:val="24"/>
          <w:szCs w:val="24"/>
          <w:lang w:val="sr-Cyrl-CS"/>
        </w:rPr>
        <w:t xml:space="preserve"> коштала 4100 € на основу Одлуке о висини трошкова акредитације које је била на снази у тренутку процене трошкова. Са друге стране припремни радови неопходни за успостављање </w:t>
      </w:r>
      <w:proofErr w:type="spellStart"/>
      <w:r w:rsidRPr="00627E9F">
        <w:rPr>
          <w:rFonts w:ascii="Times New Roman" w:hAnsi="Times New Roman" w:cs="Times New Roman"/>
          <w:sz w:val="24"/>
          <w:szCs w:val="24"/>
          <w:lang w:val="sr-Cyrl-CS"/>
        </w:rPr>
        <w:t>акредитационе</w:t>
      </w:r>
      <w:proofErr w:type="spellEnd"/>
      <w:r w:rsidRPr="00627E9F">
        <w:rPr>
          <w:rFonts w:ascii="Times New Roman" w:hAnsi="Times New Roman" w:cs="Times New Roman"/>
          <w:sz w:val="24"/>
          <w:szCs w:val="24"/>
          <w:lang w:val="sr-Cyrl-CS"/>
        </w:rPr>
        <w:t xml:space="preserve"> шеме од стране </w:t>
      </w:r>
      <w:r w:rsidR="00BF26B8">
        <w:rPr>
          <w:rFonts w:ascii="Times New Roman" w:hAnsi="Times New Roman" w:cs="Times New Roman"/>
          <w:sz w:val="24"/>
          <w:szCs w:val="24"/>
          <w:lang w:val="sr-Cyrl-CS"/>
        </w:rPr>
        <w:t>ATС</w:t>
      </w:r>
      <w:r w:rsidR="00812AF1" w:rsidRPr="00627E9F">
        <w:rPr>
          <w:rFonts w:ascii="Times New Roman" w:hAnsi="Times New Roman" w:cs="Times New Roman"/>
          <w:sz w:val="24"/>
          <w:szCs w:val="24"/>
          <w:lang w:val="sr-Cyrl-CS"/>
        </w:rPr>
        <w:t xml:space="preserve"> </w:t>
      </w:r>
      <w:r w:rsidRPr="00627E9F">
        <w:rPr>
          <w:rFonts w:ascii="Times New Roman" w:hAnsi="Times New Roman" w:cs="Times New Roman"/>
          <w:sz w:val="24"/>
          <w:szCs w:val="24"/>
          <w:lang w:val="sr-Cyrl-CS"/>
        </w:rPr>
        <w:t>грубо су процењени су на око 25.000 €.</w:t>
      </w:r>
      <w:r w:rsidRPr="00627E9F">
        <w:rPr>
          <w:rFonts w:ascii="Times New Roman" w:hAnsi="Times New Roman" w:cs="Times New Roman"/>
          <w:sz w:val="24"/>
          <w:szCs w:val="24"/>
          <w:lang w:val="sr-Cyrl-CS" w:eastAsia="en-GB"/>
        </w:rPr>
        <w:t xml:space="preserve"> </w:t>
      </w:r>
    </w:p>
    <w:p w14:paraId="03E4185F" w14:textId="77E80847" w:rsidR="00744307" w:rsidRPr="00627E9F" w:rsidRDefault="00744307" w:rsidP="00795C58">
      <w:pPr>
        <w:spacing w:after="0" w:line="240" w:lineRule="auto"/>
        <w:ind w:firstLine="708"/>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 xml:space="preserve">Примена закона неће довести до директних трошкова по грађане </w:t>
      </w:r>
      <w:r w:rsidR="003E6E74" w:rsidRPr="00627E9F">
        <w:rPr>
          <w:rFonts w:ascii="Times New Roman" w:hAnsi="Times New Roman" w:cs="Times New Roman"/>
          <w:bCs/>
          <w:noProof/>
          <w:sz w:val="24"/>
          <w:szCs w:val="24"/>
          <w:lang w:val="sr-Cyrl-CS"/>
        </w:rPr>
        <w:t xml:space="preserve">Републике </w:t>
      </w:r>
      <w:r w:rsidRPr="00627E9F">
        <w:rPr>
          <w:rFonts w:ascii="Times New Roman" w:hAnsi="Times New Roman" w:cs="Times New Roman"/>
          <w:bCs/>
          <w:noProof/>
          <w:sz w:val="24"/>
          <w:szCs w:val="24"/>
          <w:lang w:val="sr-Cyrl-CS"/>
        </w:rPr>
        <w:t xml:space="preserve">Србије. </w:t>
      </w:r>
    </w:p>
    <w:p w14:paraId="4E4A51D5" w14:textId="77777777" w:rsidR="00744307" w:rsidRPr="00627E9F" w:rsidRDefault="00744307" w:rsidP="00744307">
      <w:pPr>
        <w:widowControl w:val="0"/>
        <w:tabs>
          <w:tab w:val="left" w:pos="630"/>
        </w:tabs>
        <w:autoSpaceDE w:val="0"/>
        <w:autoSpaceDN w:val="0"/>
        <w:adjustRightInd w:val="0"/>
        <w:spacing w:after="0" w:line="240" w:lineRule="auto"/>
        <w:ind w:right="-173"/>
        <w:jc w:val="both"/>
        <w:rPr>
          <w:rFonts w:ascii="Times New Roman" w:hAnsi="Times New Roman" w:cs="Times New Roman"/>
          <w:bCs/>
          <w:noProof/>
          <w:sz w:val="24"/>
          <w:szCs w:val="24"/>
          <w:lang w:val="sr-Cyrl-CS"/>
        </w:rPr>
      </w:pPr>
    </w:p>
    <w:p w14:paraId="14323F09" w14:textId="6C32A7A9" w:rsidR="00744307" w:rsidRPr="00627E9F" w:rsidRDefault="00CF28A0" w:rsidP="00744307">
      <w:pPr>
        <w:widowControl w:val="0"/>
        <w:tabs>
          <w:tab w:val="left" w:pos="630"/>
        </w:tabs>
        <w:autoSpaceDE w:val="0"/>
        <w:autoSpaceDN w:val="0"/>
        <w:adjustRightInd w:val="0"/>
        <w:spacing w:after="0" w:line="240" w:lineRule="auto"/>
        <w:ind w:right="-173"/>
        <w:jc w:val="both"/>
        <w:rPr>
          <w:rFonts w:ascii="Times New Roman" w:hAnsi="Times New Roman" w:cs="Times New Roman"/>
          <w:b/>
          <w:bCs/>
          <w:noProof/>
          <w:sz w:val="24"/>
          <w:szCs w:val="24"/>
          <w:lang w:val="sr-Cyrl-CS"/>
        </w:rPr>
      </w:pPr>
      <w:r w:rsidRPr="00627E9F">
        <w:rPr>
          <w:rFonts w:ascii="Times New Roman" w:hAnsi="Times New Roman" w:cs="Times New Roman"/>
          <w:b/>
          <w:bCs/>
          <w:noProof/>
          <w:sz w:val="24"/>
          <w:szCs w:val="24"/>
          <w:lang w:val="sr-Cyrl-CS"/>
        </w:rPr>
        <w:tab/>
      </w:r>
      <w:r w:rsidR="00744307" w:rsidRPr="00627E9F">
        <w:rPr>
          <w:rFonts w:ascii="Times New Roman" w:hAnsi="Times New Roman" w:cs="Times New Roman"/>
          <w:b/>
          <w:bCs/>
          <w:noProof/>
          <w:sz w:val="24"/>
          <w:szCs w:val="24"/>
          <w:lang w:val="sr-Cyrl-CS"/>
        </w:rPr>
        <w:t xml:space="preserve">Да ли позитивни ефекти доношења </w:t>
      </w:r>
      <w:r w:rsidRPr="00627E9F">
        <w:rPr>
          <w:rFonts w:ascii="Times New Roman" w:hAnsi="Times New Roman" w:cs="Times New Roman"/>
          <w:b/>
          <w:bCs/>
          <w:noProof/>
          <w:sz w:val="24"/>
          <w:szCs w:val="24"/>
          <w:lang w:val="sr-Cyrl-CS"/>
        </w:rPr>
        <w:t xml:space="preserve">овог </w:t>
      </w:r>
      <w:r w:rsidR="00744307" w:rsidRPr="00627E9F">
        <w:rPr>
          <w:rFonts w:ascii="Times New Roman" w:hAnsi="Times New Roman" w:cs="Times New Roman"/>
          <w:b/>
          <w:bCs/>
          <w:noProof/>
          <w:sz w:val="24"/>
          <w:szCs w:val="24"/>
          <w:lang w:val="sr-Cyrl-CS"/>
        </w:rPr>
        <w:t>закона оправдавају трошкове његове примене?</w:t>
      </w:r>
    </w:p>
    <w:p w14:paraId="66A8E9E6" w14:textId="77777777" w:rsidR="00744307" w:rsidRPr="00627E9F" w:rsidRDefault="00744307" w:rsidP="00744307">
      <w:pPr>
        <w:widowControl w:val="0"/>
        <w:tabs>
          <w:tab w:val="left" w:pos="630"/>
        </w:tabs>
        <w:autoSpaceDE w:val="0"/>
        <w:autoSpaceDN w:val="0"/>
        <w:adjustRightInd w:val="0"/>
        <w:spacing w:after="0" w:line="240" w:lineRule="auto"/>
        <w:ind w:right="-173"/>
        <w:jc w:val="both"/>
        <w:rPr>
          <w:rFonts w:ascii="Times New Roman" w:hAnsi="Times New Roman" w:cs="Times New Roman"/>
          <w:b/>
          <w:bCs/>
          <w:noProof/>
          <w:sz w:val="24"/>
          <w:szCs w:val="24"/>
          <w:lang w:val="sr-Cyrl-CS"/>
        </w:rPr>
      </w:pPr>
    </w:p>
    <w:p w14:paraId="79220E25" w14:textId="32B13E35" w:rsidR="00744307" w:rsidRPr="00627E9F" w:rsidRDefault="00744307" w:rsidP="00795C58">
      <w:pPr>
        <w:spacing w:after="0" w:line="240" w:lineRule="auto"/>
        <w:ind w:firstLine="708"/>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 xml:space="preserve">С обзиром на циљеве које би требало остварити овим законом, а који су постављени у интересу очувања здравља грађана и животне средине у целини, али и повећања конкурентности привреде, позитивни ефекти доношења </w:t>
      </w:r>
      <w:r w:rsidR="00335871" w:rsidRPr="00627E9F">
        <w:rPr>
          <w:rFonts w:ascii="Times New Roman" w:hAnsi="Times New Roman" w:cs="Times New Roman"/>
          <w:bCs/>
          <w:noProof/>
          <w:sz w:val="24"/>
          <w:szCs w:val="24"/>
          <w:lang w:val="sr-Cyrl-CS"/>
        </w:rPr>
        <w:t xml:space="preserve">овог </w:t>
      </w:r>
      <w:r w:rsidRPr="00627E9F">
        <w:rPr>
          <w:rFonts w:ascii="Times New Roman" w:hAnsi="Times New Roman" w:cs="Times New Roman"/>
          <w:bCs/>
          <w:noProof/>
          <w:sz w:val="24"/>
          <w:szCs w:val="24"/>
          <w:lang w:val="sr-Cyrl-CS"/>
        </w:rPr>
        <w:t>закона оправдавају трошкове његове примене.</w:t>
      </w:r>
    </w:p>
    <w:p w14:paraId="2A85895E" w14:textId="5A49DCF3" w:rsidR="00744307" w:rsidRPr="00627E9F" w:rsidRDefault="00AC0316" w:rsidP="00795C58">
      <w:pPr>
        <w:spacing w:after="0" w:line="240" w:lineRule="auto"/>
        <w:ind w:firstLine="708"/>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 xml:space="preserve">У том циљу </w:t>
      </w:r>
      <w:r w:rsidR="00744307" w:rsidRPr="00627E9F">
        <w:rPr>
          <w:rFonts w:ascii="Times New Roman" w:hAnsi="Times New Roman" w:cs="Times New Roman"/>
          <w:bCs/>
          <w:noProof/>
          <w:sz w:val="24"/>
          <w:szCs w:val="24"/>
          <w:lang w:val="sr-Cyrl-CS"/>
        </w:rPr>
        <w:t>успоставља се између осталог и поступак верификације и акредитације, к</w:t>
      </w:r>
      <w:r w:rsidR="00744307" w:rsidRPr="00627E9F">
        <w:rPr>
          <w:rFonts w:ascii="Times New Roman" w:eastAsia="Times New Roman" w:hAnsi="Times New Roman" w:cs="Times New Roman"/>
          <w:sz w:val="24"/>
          <w:szCs w:val="24"/>
          <w:lang w:val="sr-Cyrl-CS"/>
        </w:rPr>
        <w:t>ако би се обезбедила тачност и потпуност података односно извештаја о емисијама GHG,  коју врши</w:t>
      </w:r>
      <w:r w:rsidR="00744307" w:rsidRPr="00627E9F">
        <w:rPr>
          <w:rFonts w:ascii="Times New Roman" w:hAnsi="Times New Roman" w:cs="Times New Roman"/>
          <w:sz w:val="24"/>
          <w:szCs w:val="24"/>
          <w:lang w:val="sr-Cyrl-CS"/>
        </w:rPr>
        <w:t xml:space="preserve"> правно лице (п</w:t>
      </w:r>
      <w:r w:rsidR="00744307" w:rsidRPr="00627E9F">
        <w:rPr>
          <w:rFonts w:ascii="Times New Roman" w:eastAsia="Times New Roman" w:hAnsi="Times New Roman" w:cs="Times New Roman"/>
          <w:sz w:val="24"/>
          <w:szCs w:val="24"/>
          <w:lang w:val="sr-Cyrl-CS"/>
        </w:rPr>
        <w:t xml:space="preserve">отврђујући да је извештај валидан и тачан) а </w:t>
      </w:r>
      <w:r w:rsidR="00744307" w:rsidRPr="00627E9F">
        <w:rPr>
          <w:rFonts w:ascii="Times New Roman" w:hAnsi="Times New Roman" w:cs="Times New Roman"/>
          <w:sz w:val="24"/>
          <w:szCs w:val="24"/>
          <w:lang w:val="sr-Cyrl-CS"/>
        </w:rPr>
        <w:t xml:space="preserve">које је акредитовало </w:t>
      </w:r>
      <w:proofErr w:type="spellStart"/>
      <w:r w:rsidR="00744307" w:rsidRPr="00627E9F">
        <w:rPr>
          <w:rFonts w:ascii="Times New Roman" w:hAnsi="Times New Roman" w:cs="Times New Roman"/>
          <w:sz w:val="24"/>
          <w:szCs w:val="24"/>
          <w:lang w:val="sr-Cyrl-CS"/>
        </w:rPr>
        <w:t>Акредитационо</w:t>
      </w:r>
      <w:proofErr w:type="spellEnd"/>
      <w:r w:rsidR="00744307" w:rsidRPr="00627E9F">
        <w:rPr>
          <w:rFonts w:ascii="Times New Roman" w:hAnsi="Times New Roman" w:cs="Times New Roman"/>
          <w:sz w:val="24"/>
          <w:szCs w:val="24"/>
          <w:lang w:val="sr-Cyrl-CS"/>
        </w:rPr>
        <w:t xml:space="preserve"> тело Србије за ову врсту делатности. Ово су такође одредбе Директиве 2003/87 које истовремено представљају основ за нова радна места.  </w:t>
      </w:r>
    </w:p>
    <w:p w14:paraId="5FF3B297" w14:textId="5B85BFEE" w:rsidR="00744307" w:rsidRPr="00627E9F" w:rsidRDefault="00744307" w:rsidP="00744307">
      <w:pPr>
        <w:spacing w:after="0" w:line="240" w:lineRule="auto"/>
        <w:ind w:firstLine="708"/>
        <w:jc w:val="both"/>
        <w:rPr>
          <w:rFonts w:ascii="Times New Roman" w:hAnsi="Times New Roman" w:cs="Times New Roman"/>
          <w:sz w:val="24"/>
          <w:szCs w:val="24"/>
          <w:shd w:val="clear" w:color="auto" w:fill="FFFFFF"/>
          <w:lang w:val="sr-Cyrl-CS"/>
        </w:rPr>
      </w:pPr>
      <w:r w:rsidRPr="00627E9F">
        <w:rPr>
          <w:rFonts w:ascii="Times New Roman" w:hAnsi="Times New Roman" w:cs="Times New Roman"/>
          <w:sz w:val="24"/>
          <w:szCs w:val="24"/>
          <w:shd w:val="clear" w:color="auto" w:fill="FFFFFF"/>
          <w:lang w:val="sr-Cyrl-CS"/>
        </w:rPr>
        <w:t xml:space="preserve">Суштина поступака верификације је у томе што се сматра да верификовани извештај „верно представља оно што се подразумева да </w:t>
      </w:r>
      <w:proofErr w:type="spellStart"/>
      <w:r w:rsidRPr="00627E9F">
        <w:rPr>
          <w:rFonts w:ascii="Times New Roman" w:hAnsi="Times New Roman" w:cs="Times New Roman"/>
          <w:sz w:val="24"/>
          <w:szCs w:val="24"/>
          <w:shd w:val="clear" w:color="auto" w:fill="FFFFFF"/>
          <w:lang w:val="sr-Cyrl-CS"/>
        </w:rPr>
        <w:t>представљаˮ</w:t>
      </w:r>
      <w:proofErr w:type="spellEnd"/>
      <w:r w:rsidRPr="00627E9F">
        <w:rPr>
          <w:rFonts w:ascii="Times New Roman" w:hAnsi="Times New Roman" w:cs="Times New Roman"/>
          <w:sz w:val="24"/>
          <w:szCs w:val="24"/>
          <w:shd w:val="clear" w:color="auto" w:fill="FFFFFF"/>
          <w:lang w:val="sr-Cyrl-CS"/>
        </w:rPr>
        <w:t xml:space="preserve">. Поступак верификације извештаја о емисијама је делотворан и поуздан помоћни алат у поступцима обезбеђивања квалитета и контроле квалитета који пружају информације на основу којих оператер или оператер </w:t>
      </w:r>
      <w:r w:rsidR="00D016DA" w:rsidRPr="00627E9F">
        <w:rPr>
          <w:rFonts w:ascii="Times New Roman" w:eastAsia="Times New Roman" w:hAnsi="Times New Roman" w:cs="Times New Roman"/>
          <w:sz w:val="24"/>
          <w:szCs w:val="24"/>
          <w:lang w:val="sr-Cyrl-CS"/>
        </w:rPr>
        <w:t xml:space="preserve">ваздухоплова </w:t>
      </w:r>
      <w:r w:rsidRPr="00627E9F">
        <w:rPr>
          <w:rFonts w:ascii="Times New Roman" w:hAnsi="Times New Roman" w:cs="Times New Roman"/>
          <w:sz w:val="24"/>
          <w:szCs w:val="24"/>
          <w:shd w:val="clear" w:color="auto" w:fill="FFFFFF"/>
          <w:lang w:val="sr-Cyrl-CS"/>
        </w:rPr>
        <w:t xml:space="preserve">може да делује како би побољшао ефикасност </w:t>
      </w:r>
      <w:proofErr w:type="spellStart"/>
      <w:r w:rsidRPr="00627E9F">
        <w:rPr>
          <w:rFonts w:ascii="Times New Roman" w:hAnsi="Times New Roman" w:cs="Times New Roman"/>
          <w:sz w:val="24"/>
          <w:szCs w:val="24"/>
          <w:shd w:val="clear" w:color="auto" w:fill="FFFFFF"/>
          <w:lang w:val="sr-Cyrl-CS"/>
        </w:rPr>
        <w:t>мониторинга</w:t>
      </w:r>
      <w:proofErr w:type="spellEnd"/>
      <w:r w:rsidRPr="00627E9F">
        <w:rPr>
          <w:rFonts w:ascii="Times New Roman" w:hAnsi="Times New Roman" w:cs="Times New Roman"/>
          <w:sz w:val="24"/>
          <w:szCs w:val="24"/>
          <w:shd w:val="clear" w:color="auto" w:fill="FFFFFF"/>
          <w:lang w:val="sr-Cyrl-CS"/>
        </w:rPr>
        <w:t xml:space="preserve"> емисија и извештавања о њима, али и планирања инвестиција у циљу смањења емисија GHG. </w:t>
      </w:r>
    </w:p>
    <w:p w14:paraId="231723B9" w14:textId="22AF4F49" w:rsidR="00744307" w:rsidRPr="00627E9F" w:rsidRDefault="00744307" w:rsidP="00744307">
      <w:pPr>
        <w:shd w:val="clear" w:color="auto" w:fill="FFFFFF"/>
        <w:spacing w:after="0" w:line="240" w:lineRule="auto"/>
        <w:ind w:firstLine="708"/>
        <w:jc w:val="both"/>
        <w:rPr>
          <w:rFonts w:ascii="Times New Roman" w:hAnsi="Times New Roman"/>
          <w:sz w:val="24"/>
          <w:lang w:val="sr-Cyrl-CS"/>
        </w:rPr>
      </w:pPr>
      <w:r w:rsidRPr="00627E9F">
        <w:rPr>
          <w:rFonts w:ascii="Times New Roman" w:hAnsi="Times New Roman" w:cs="Times New Roman"/>
          <w:sz w:val="24"/>
          <w:szCs w:val="24"/>
          <w:shd w:val="clear" w:color="auto" w:fill="FFFFFF"/>
          <w:lang w:val="sr-Cyrl-CS"/>
        </w:rPr>
        <w:lastRenderedPageBreak/>
        <w:t xml:space="preserve">Истовремено, треба рећи да  је систем </w:t>
      </w:r>
      <w:proofErr w:type="spellStart"/>
      <w:r w:rsidRPr="00627E9F">
        <w:rPr>
          <w:rFonts w:ascii="Times New Roman" w:hAnsi="Times New Roman" w:cs="Times New Roman"/>
          <w:sz w:val="24"/>
          <w:szCs w:val="24"/>
          <w:shd w:val="clear" w:color="auto" w:fill="FFFFFF"/>
          <w:lang w:val="sr-Cyrl-CS"/>
        </w:rPr>
        <w:t>мониторинга</w:t>
      </w:r>
      <w:proofErr w:type="spellEnd"/>
      <w:r w:rsidRPr="00627E9F">
        <w:rPr>
          <w:rFonts w:ascii="Times New Roman" w:hAnsi="Times New Roman" w:cs="Times New Roman"/>
          <w:sz w:val="24"/>
          <w:szCs w:val="24"/>
          <w:shd w:val="clear" w:color="auto" w:fill="FFFFFF"/>
          <w:lang w:val="sr-Cyrl-CS"/>
        </w:rPr>
        <w:t xml:space="preserve">, извештавања и верификације  емисија </w:t>
      </w:r>
      <w:r w:rsidR="00BC6056" w:rsidRPr="00627E9F">
        <w:rPr>
          <w:rFonts w:ascii="Times New Roman" w:hAnsi="Times New Roman" w:cs="Times New Roman"/>
          <w:bCs/>
          <w:noProof/>
          <w:sz w:val="24"/>
          <w:szCs w:val="24"/>
          <w:lang w:val="sr-Cyrl-CS"/>
        </w:rPr>
        <w:t>GHG</w:t>
      </w:r>
      <w:r w:rsidRPr="00627E9F">
        <w:rPr>
          <w:rFonts w:ascii="Times New Roman" w:hAnsi="Times New Roman" w:cs="Times New Roman"/>
          <w:sz w:val="24"/>
          <w:szCs w:val="24"/>
          <w:shd w:val="clear" w:color="auto" w:fill="FFFFFF"/>
          <w:lang w:val="sr-Cyrl-CS"/>
        </w:rPr>
        <w:t>, предуслов за  трговину емисијама по уласку у ЕУ</w:t>
      </w:r>
      <w:r w:rsidRPr="00627E9F">
        <w:rPr>
          <w:rFonts w:ascii="Times New Roman" w:hAnsi="Times New Roman"/>
          <w:sz w:val="24"/>
          <w:lang w:val="sr-Cyrl-CS"/>
        </w:rPr>
        <w:t>, односно предложена решења  неопходна су и од посебног значаја за формулисање преговарачке позиције у процесу приступања ЕУ, у контексту трговине емисионим јединицама. Поред тога успостављање система од значаја је и за процес бесплатне алокације емисионих јединица, као и у циљу испуњавања обавеза које проистичу из законодавства које се односи на остале релевантне секторе, а у</w:t>
      </w:r>
      <w:r w:rsidR="00335871" w:rsidRPr="00627E9F">
        <w:rPr>
          <w:rFonts w:ascii="Times New Roman" w:hAnsi="Times New Roman"/>
          <w:sz w:val="24"/>
          <w:lang w:val="sr-Cyrl-CS"/>
        </w:rPr>
        <w:t xml:space="preserve"> складу са Одлуком 406/2009/ЕЗ.</w:t>
      </w:r>
    </w:p>
    <w:p w14:paraId="3A815593" w14:textId="77777777" w:rsidR="00994D54" w:rsidRPr="00627E9F" w:rsidRDefault="00994D54" w:rsidP="00744307">
      <w:pPr>
        <w:shd w:val="clear" w:color="auto" w:fill="FFFFFF"/>
        <w:spacing w:after="0" w:line="240" w:lineRule="auto"/>
        <w:ind w:firstLine="708"/>
        <w:jc w:val="both"/>
        <w:rPr>
          <w:rFonts w:ascii="Times New Roman" w:hAnsi="Times New Roman" w:cs="Times New Roman"/>
          <w:sz w:val="24"/>
          <w:szCs w:val="24"/>
          <w:shd w:val="clear" w:color="auto" w:fill="FFFFFF"/>
          <w:lang w:val="sr-Cyrl-CS"/>
        </w:rPr>
      </w:pPr>
    </w:p>
    <w:p w14:paraId="3A52660E" w14:textId="7583D2D6" w:rsidR="00744307" w:rsidRPr="00627E9F" w:rsidRDefault="00744307" w:rsidP="00AC0316">
      <w:pPr>
        <w:spacing w:after="0" w:line="240" w:lineRule="auto"/>
        <w:jc w:val="both"/>
        <w:rPr>
          <w:rFonts w:ascii="Times New Roman" w:hAnsi="Times New Roman" w:cs="Times New Roman"/>
          <w:vanish/>
          <w:sz w:val="24"/>
          <w:szCs w:val="24"/>
          <w:vertAlign w:val="subscript"/>
          <w:lang w:val="sr-Cyrl-CS"/>
        </w:rPr>
      </w:pPr>
    </w:p>
    <w:p w14:paraId="4E864002" w14:textId="69AEE493" w:rsidR="00744307" w:rsidRPr="00627E9F" w:rsidRDefault="00744307" w:rsidP="00744307">
      <w:pPr>
        <w:widowControl w:val="0"/>
        <w:tabs>
          <w:tab w:val="left" w:pos="630"/>
        </w:tabs>
        <w:autoSpaceDE w:val="0"/>
        <w:autoSpaceDN w:val="0"/>
        <w:adjustRightInd w:val="0"/>
        <w:spacing w:after="0" w:line="240" w:lineRule="auto"/>
        <w:ind w:right="-173"/>
        <w:jc w:val="both"/>
        <w:rPr>
          <w:rFonts w:ascii="Times New Roman" w:hAnsi="Times New Roman" w:cs="Times New Roman"/>
          <w:bCs/>
          <w:noProof/>
          <w:sz w:val="24"/>
          <w:szCs w:val="24"/>
          <w:lang w:val="sr-Cyrl-CS"/>
        </w:rPr>
      </w:pPr>
    </w:p>
    <w:p w14:paraId="0F527BA0" w14:textId="7244317E" w:rsidR="00744307" w:rsidRPr="00627E9F" w:rsidRDefault="00335871" w:rsidP="00744307">
      <w:pPr>
        <w:widowControl w:val="0"/>
        <w:tabs>
          <w:tab w:val="left" w:pos="630"/>
        </w:tabs>
        <w:autoSpaceDE w:val="0"/>
        <w:autoSpaceDN w:val="0"/>
        <w:adjustRightInd w:val="0"/>
        <w:spacing w:after="0" w:line="240" w:lineRule="auto"/>
        <w:ind w:right="-173"/>
        <w:jc w:val="both"/>
        <w:rPr>
          <w:rFonts w:ascii="Times New Roman" w:hAnsi="Times New Roman" w:cs="Times New Roman"/>
          <w:b/>
          <w:bCs/>
          <w:noProof/>
          <w:sz w:val="24"/>
          <w:szCs w:val="24"/>
          <w:lang w:val="sr-Cyrl-CS"/>
        </w:rPr>
      </w:pPr>
      <w:r w:rsidRPr="00627E9F">
        <w:rPr>
          <w:rFonts w:ascii="Times New Roman" w:hAnsi="Times New Roman" w:cs="Times New Roman"/>
          <w:b/>
          <w:bCs/>
          <w:noProof/>
          <w:sz w:val="24"/>
          <w:szCs w:val="24"/>
          <w:lang w:val="sr-Cyrl-CS"/>
        </w:rPr>
        <w:t>Да ли овај з</w:t>
      </w:r>
      <w:r w:rsidR="00744307" w:rsidRPr="00627E9F">
        <w:rPr>
          <w:rFonts w:ascii="Times New Roman" w:hAnsi="Times New Roman" w:cs="Times New Roman"/>
          <w:b/>
          <w:bCs/>
          <w:noProof/>
          <w:sz w:val="24"/>
          <w:szCs w:val="24"/>
          <w:lang w:val="sr-Cyrl-CS"/>
        </w:rPr>
        <w:t>акон стимулише појаву нових привредних субјеката на тржишту и тржишну конкуренцију?</w:t>
      </w:r>
    </w:p>
    <w:p w14:paraId="6A5D5601" w14:textId="77777777" w:rsidR="00744307" w:rsidRPr="00627E9F" w:rsidRDefault="00744307" w:rsidP="00744307">
      <w:pPr>
        <w:widowControl w:val="0"/>
        <w:tabs>
          <w:tab w:val="left" w:pos="630"/>
        </w:tabs>
        <w:autoSpaceDE w:val="0"/>
        <w:autoSpaceDN w:val="0"/>
        <w:adjustRightInd w:val="0"/>
        <w:spacing w:after="0" w:line="240" w:lineRule="auto"/>
        <w:ind w:right="-173"/>
        <w:jc w:val="both"/>
        <w:rPr>
          <w:rFonts w:ascii="Times New Roman" w:hAnsi="Times New Roman" w:cs="Times New Roman"/>
          <w:b/>
          <w:bCs/>
          <w:noProof/>
          <w:sz w:val="24"/>
          <w:szCs w:val="24"/>
          <w:lang w:val="sr-Cyrl-CS"/>
        </w:rPr>
      </w:pPr>
    </w:p>
    <w:p w14:paraId="19B95D00" w14:textId="5D7E294A" w:rsidR="00744307" w:rsidRPr="00627E9F" w:rsidRDefault="00744307" w:rsidP="00795C58">
      <w:pPr>
        <w:shd w:val="clear" w:color="auto" w:fill="FFFFFF"/>
        <w:spacing w:after="0" w:line="240" w:lineRule="auto"/>
        <w:ind w:firstLine="708"/>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Закон стимулише појаву нових привредних субјеката кроз увођење институције верификатора, односно независних правних лица која би вршила услуге верификације годишњих извештаја о емисијама GHG оператера, у складу са тржишним потребама. С обзиром да су релевантни подзаконски прописи који произилазе из овог закона, већ у припреми и потпуно усклађени  са европским прописима у овој области, овим се обезбеђује додатна правна сигурност и позитивно окружење за развој предузетништва заснованог на принципима тржишне економије.</w:t>
      </w:r>
    </w:p>
    <w:p w14:paraId="77318D68" w14:textId="77777777" w:rsidR="00744307" w:rsidRPr="00627E9F" w:rsidRDefault="00744307" w:rsidP="00744307">
      <w:pPr>
        <w:widowControl w:val="0"/>
        <w:tabs>
          <w:tab w:val="left" w:pos="630"/>
        </w:tabs>
        <w:autoSpaceDE w:val="0"/>
        <w:autoSpaceDN w:val="0"/>
        <w:adjustRightInd w:val="0"/>
        <w:spacing w:after="0" w:line="240" w:lineRule="auto"/>
        <w:ind w:right="-173"/>
        <w:jc w:val="both"/>
        <w:rPr>
          <w:rFonts w:ascii="Times New Roman" w:hAnsi="Times New Roman" w:cs="Times New Roman"/>
          <w:bCs/>
          <w:noProof/>
          <w:sz w:val="24"/>
          <w:szCs w:val="24"/>
          <w:lang w:val="sr-Cyrl-CS"/>
        </w:rPr>
      </w:pPr>
    </w:p>
    <w:p w14:paraId="430AC8C4" w14:textId="19B6F4D5" w:rsidR="00744307" w:rsidRPr="00627E9F" w:rsidRDefault="00744307" w:rsidP="00744307">
      <w:pPr>
        <w:widowControl w:val="0"/>
        <w:tabs>
          <w:tab w:val="left" w:pos="630"/>
        </w:tabs>
        <w:autoSpaceDE w:val="0"/>
        <w:autoSpaceDN w:val="0"/>
        <w:adjustRightInd w:val="0"/>
        <w:spacing w:after="0" w:line="240" w:lineRule="auto"/>
        <w:ind w:right="-173"/>
        <w:jc w:val="both"/>
        <w:rPr>
          <w:rFonts w:ascii="Times New Roman" w:hAnsi="Times New Roman" w:cs="Times New Roman"/>
          <w:b/>
          <w:bCs/>
          <w:noProof/>
          <w:sz w:val="24"/>
          <w:szCs w:val="24"/>
          <w:lang w:val="sr-Cyrl-CS"/>
        </w:rPr>
      </w:pPr>
      <w:r w:rsidRPr="00627E9F">
        <w:rPr>
          <w:rFonts w:ascii="Times New Roman" w:hAnsi="Times New Roman" w:cs="Times New Roman"/>
          <w:b/>
          <w:bCs/>
          <w:noProof/>
          <w:sz w:val="24"/>
          <w:szCs w:val="24"/>
          <w:lang w:val="sr-Cyrl-CS"/>
        </w:rPr>
        <w:t>Да ли су све заинтересоване стране имале прилику да изнесу своје ставове о</w:t>
      </w:r>
      <w:r w:rsidR="00465BF4" w:rsidRPr="00627E9F">
        <w:rPr>
          <w:rFonts w:ascii="Times New Roman" w:hAnsi="Times New Roman" w:cs="Times New Roman"/>
          <w:b/>
          <w:bCs/>
          <w:noProof/>
          <w:sz w:val="24"/>
          <w:szCs w:val="24"/>
          <w:lang w:val="sr-Cyrl-CS"/>
        </w:rPr>
        <w:t xml:space="preserve"> овом</w:t>
      </w:r>
      <w:r w:rsidRPr="00627E9F">
        <w:rPr>
          <w:rFonts w:ascii="Times New Roman" w:hAnsi="Times New Roman" w:cs="Times New Roman"/>
          <w:b/>
          <w:bCs/>
          <w:noProof/>
          <w:sz w:val="24"/>
          <w:szCs w:val="24"/>
          <w:lang w:val="sr-Cyrl-CS"/>
        </w:rPr>
        <w:t xml:space="preserve"> закону?</w:t>
      </w:r>
    </w:p>
    <w:p w14:paraId="0FC4D5F5" w14:textId="77777777" w:rsidR="00744307" w:rsidRPr="00627E9F" w:rsidRDefault="00744307" w:rsidP="00744307">
      <w:pPr>
        <w:widowControl w:val="0"/>
        <w:tabs>
          <w:tab w:val="left" w:pos="630"/>
        </w:tabs>
        <w:autoSpaceDE w:val="0"/>
        <w:autoSpaceDN w:val="0"/>
        <w:adjustRightInd w:val="0"/>
        <w:spacing w:after="0" w:line="240" w:lineRule="auto"/>
        <w:ind w:right="-173"/>
        <w:jc w:val="both"/>
        <w:rPr>
          <w:rFonts w:ascii="Times New Roman" w:hAnsi="Times New Roman" w:cs="Times New Roman"/>
          <w:b/>
          <w:bCs/>
          <w:noProof/>
          <w:sz w:val="24"/>
          <w:szCs w:val="24"/>
          <w:lang w:val="sr-Cyrl-CS"/>
        </w:rPr>
      </w:pPr>
    </w:p>
    <w:p w14:paraId="6F0E25B1" w14:textId="6CF40370" w:rsidR="00744307" w:rsidRPr="00627E9F" w:rsidRDefault="00744307" w:rsidP="00AC0316">
      <w:pPr>
        <w:spacing w:after="0" w:line="240" w:lineRule="auto"/>
        <w:ind w:firstLine="360"/>
        <w:jc w:val="both"/>
        <w:rPr>
          <w:rFonts w:ascii="Times New Roman" w:hAnsi="Times New Roman" w:cs="Times New Roman"/>
          <w:sz w:val="24"/>
          <w:szCs w:val="24"/>
          <w:lang w:val="sr-Cyrl-CS"/>
        </w:rPr>
      </w:pPr>
      <w:r w:rsidRPr="00627E9F">
        <w:rPr>
          <w:rFonts w:ascii="Times New Roman" w:hAnsi="Times New Roman" w:cs="Times New Roman"/>
          <w:bCs/>
          <w:noProof/>
          <w:sz w:val="24"/>
          <w:szCs w:val="24"/>
          <w:lang w:val="sr-Cyrl-CS"/>
        </w:rPr>
        <w:t>Припрема Закона реализована је кроз</w:t>
      </w:r>
      <w:r w:rsidRPr="00627E9F">
        <w:rPr>
          <w:rFonts w:ascii="Times New Roman" w:hAnsi="Times New Roman" w:cs="Times New Roman"/>
          <w:b/>
          <w:bCs/>
          <w:noProof/>
          <w:sz w:val="24"/>
          <w:szCs w:val="24"/>
          <w:lang w:val="sr-Cyrl-CS"/>
        </w:rPr>
        <w:t xml:space="preserve"> </w:t>
      </w:r>
      <w:r w:rsidRPr="00627E9F">
        <w:rPr>
          <w:rFonts w:ascii="Times New Roman" w:hAnsi="Times New Roman" w:cs="Times New Roman"/>
          <w:bCs/>
          <w:noProof/>
          <w:sz w:val="24"/>
          <w:szCs w:val="24"/>
          <w:lang w:val="sr-Cyrl-CS"/>
        </w:rPr>
        <w:t>два</w:t>
      </w:r>
      <w:r w:rsidRPr="00627E9F">
        <w:rPr>
          <w:rFonts w:ascii="Times New Roman" w:hAnsi="Times New Roman" w:cs="Times New Roman"/>
          <w:b/>
          <w:bCs/>
          <w:noProof/>
          <w:sz w:val="24"/>
          <w:szCs w:val="24"/>
          <w:lang w:val="sr-Cyrl-CS"/>
        </w:rPr>
        <w:t xml:space="preserve"> </w:t>
      </w:r>
      <w:proofErr w:type="spellStart"/>
      <w:r w:rsidRPr="00627E9F">
        <w:rPr>
          <w:rFonts w:ascii="Times New Roman" w:hAnsi="Times New Roman" w:cs="Times New Roman"/>
          <w:sz w:val="24"/>
          <w:szCs w:val="24"/>
          <w:lang w:val="sr-Cyrl-CS"/>
        </w:rPr>
        <w:t>Твининг</w:t>
      </w:r>
      <w:proofErr w:type="spellEnd"/>
      <w:r w:rsidRPr="00627E9F">
        <w:rPr>
          <w:rFonts w:ascii="Times New Roman" w:hAnsi="Times New Roman" w:cs="Times New Roman"/>
          <w:sz w:val="24"/>
          <w:szCs w:val="24"/>
          <w:lang w:val="sr-Cyrl-CS"/>
        </w:rPr>
        <w:t xml:space="preserve"> пројекта:</w:t>
      </w:r>
    </w:p>
    <w:p w14:paraId="107EF312" w14:textId="14AC47F4" w:rsidR="00744307" w:rsidRPr="00627E9F" w:rsidRDefault="00744307" w:rsidP="00744307">
      <w:pPr>
        <w:pStyle w:val="ListParagraph"/>
        <w:numPr>
          <w:ilvl w:val="0"/>
          <w:numId w:val="15"/>
        </w:numPr>
        <w:spacing w:after="0" w:line="240" w:lineRule="auto"/>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„Успостављање механизма за спровођење Уредбе о механизму за мониторинг и извештавање</w:t>
      </w:r>
      <w:r w:rsidR="00C943EB" w:rsidRPr="00627E9F">
        <w:rPr>
          <w:rFonts w:ascii="Times New Roman" w:hAnsi="Times New Roman" w:cs="Times New Roman"/>
          <w:sz w:val="24"/>
          <w:szCs w:val="24"/>
          <w:lang w:val="sr-Cyrl-CS"/>
        </w:rPr>
        <w:t>”</w:t>
      </w:r>
      <w:r w:rsidR="00F32EC4" w:rsidRPr="00627E9F">
        <w:rPr>
          <w:rFonts w:ascii="Times New Roman" w:hAnsi="Times New Roman" w:cs="Times New Roman"/>
          <w:sz w:val="24"/>
          <w:szCs w:val="24"/>
          <w:lang w:val="sr-Cyrl-CS"/>
        </w:rPr>
        <w:t xml:space="preserve"> и</w:t>
      </w:r>
    </w:p>
    <w:p w14:paraId="49F90FC3" w14:textId="094A5C86" w:rsidR="00744307" w:rsidRPr="00627E9F" w:rsidRDefault="00744307" w:rsidP="00744307">
      <w:pPr>
        <w:pStyle w:val="ListParagraph"/>
        <w:numPr>
          <w:ilvl w:val="0"/>
          <w:numId w:val="15"/>
        </w:numPr>
        <w:spacing w:after="0" w:line="240" w:lineRule="auto"/>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„Успостављање система за мониторинг, извештавање и верификацију неопходног за успешну имплементацију Система трговине емисијама ЕУ</w:t>
      </w:r>
      <w:r w:rsidR="00C943EB" w:rsidRPr="00627E9F">
        <w:rPr>
          <w:rFonts w:ascii="Times New Roman" w:hAnsi="Times New Roman" w:cs="Times New Roman"/>
          <w:sz w:val="24"/>
          <w:szCs w:val="24"/>
          <w:lang w:val="sr-Cyrl-CS"/>
        </w:rPr>
        <w:t>”</w:t>
      </w:r>
      <w:r w:rsidRPr="00627E9F">
        <w:rPr>
          <w:rFonts w:ascii="Times New Roman" w:hAnsi="Times New Roman" w:cs="Times New Roman"/>
          <w:sz w:val="24"/>
          <w:szCs w:val="24"/>
          <w:lang w:val="sr-Cyrl-CS"/>
        </w:rPr>
        <w:t xml:space="preserve"> које је уз помоћ ЕУ </w:t>
      </w:r>
      <w:proofErr w:type="spellStart"/>
      <w:r w:rsidRPr="00627E9F">
        <w:rPr>
          <w:rFonts w:ascii="Times New Roman" w:hAnsi="Times New Roman" w:cs="Times New Roman"/>
          <w:sz w:val="24"/>
          <w:szCs w:val="24"/>
          <w:lang w:val="sr-Cyrl-CS"/>
        </w:rPr>
        <w:t>Твининг</w:t>
      </w:r>
      <w:proofErr w:type="spellEnd"/>
      <w:r w:rsidRPr="00627E9F">
        <w:rPr>
          <w:rFonts w:ascii="Times New Roman" w:hAnsi="Times New Roman" w:cs="Times New Roman"/>
          <w:sz w:val="24"/>
          <w:szCs w:val="24"/>
          <w:lang w:val="sr-Cyrl-CS"/>
        </w:rPr>
        <w:t xml:space="preserve"> партнера спровело </w:t>
      </w:r>
      <w:r w:rsidRPr="00627E9F">
        <w:rPr>
          <w:rFonts w:ascii="Times New Roman" w:eastAsia="Times New Roman" w:hAnsi="Times New Roman" w:cs="Times New Roman"/>
          <w:sz w:val="24"/>
          <w:szCs w:val="24"/>
          <w:lang w:val="sr-Cyrl-CS"/>
        </w:rPr>
        <w:t xml:space="preserve">Министарство заштите животне средине у сарадњи са Европском комисијом (Генералним </w:t>
      </w:r>
      <w:proofErr w:type="spellStart"/>
      <w:r w:rsidRPr="00627E9F">
        <w:rPr>
          <w:rFonts w:ascii="Times New Roman" w:eastAsia="Times New Roman" w:hAnsi="Times New Roman" w:cs="Times New Roman"/>
          <w:sz w:val="24"/>
          <w:szCs w:val="24"/>
          <w:lang w:val="sr-Cyrl-CS"/>
        </w:rPr>
        <w:t>диоректоратом</w:t>
      </w:r>
      <w:proofErr w:type="spellEnd"/>
      <w:r w:rsidRPr="00627E9F">
        <w:rPr>
          <w:rFonts w:ascii="Times New Roman" w:eastAsia="Times New Roman" w:hAnsi="Times New Roman" w:cs="Times New Roman"/>
          <w:sz w:val="24"/>
          <w:szCs w:val="24"/>
          <w:lang w:val="sr-Cyrl-CS"/>
        </w:rPr>
        <w:t xml:space="preserve"> за климатске акције) и Делегацијом ЕУ у Србији. </w:t>
      </w:r>
      <w:r w:rsidRPr="00627E9F">
        <w:rPr>
          <w:rFonts w:ascii="Times New Roman" w:hAnsi="Times New Roman" w:cs="Times New Roman"/>
          <w:sz w:val="24"/>
          <w:szCs w:val="24"/>
          <w:lang w:val="sr-Cyrl-CS"/>
        </w:rPr>
        <w:t xml:space="preserve"> </w:t>
      </w:r>
    </w:p>
    <w:p w14:paraId="72DE9A22" w14:textId="5D30D688" w:rsidR="00744307" w:rsidRPr="00627E9F" w:rsidRDefault="00744307" w:rsidP="00744307">
      <w:pPr>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За потребе спровођења оба пројекта, која су укључила и припрему потребног законодавства, са почетком спровођења, решењем су биле формиране две Радне групе (чији су чланови били представници релевантних институци</w:t>
      </w:r>
      <w:r w:rsidR="00465BF4" w:rsidRPr="00627E9F">
        <w:rPr>
          <w:rFonts w:ascii="Times New Roman" w:hAnsi="Times New Roman" w:cs="Times New Roman"/>
          <w:sz w:val="24"/>
          <w:szCs w:val="24"/>
          <w:lang w:val="sr-Cyrl-CS"/>
        </w:rPr>
        <w:t>ја Владе Р. Србије и Аутономне п</w:t>
      </w:r>
      <w:r w:rsidRPr="00627E9F">
        <w:rPr>
          <w:rFonts w:ascii="Times New Roman" w:hAnsi="Times New Roman" w:cs="Times New Roman"/>
          <w:sz w:val="24"/>
          <w:szCs w:val="24"/>
          <w:lang w:val="sr-Cyrl-CS"/>
        </w:rPr>
        <w:t xml:space="preserve">окрајине Војводине, Привредне коморе Србије, ЈП Електропривреда Србије, Сталне конференције градова и општина и организација цивилног друштва). </w:t>
      </w:r>
    </w:p>
    <w:p w14:paraId="60CBF293" w14:textId="3E7BAE17" w:rsidR="00744307" w:rsidRPr="00627E9F" w:rsidRDefault="00744307" w:rsidP="00744307">
      <w:pPr>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 xml:space="preserve">Прва радна група била је активно укључена у припрему </w:t>
      </w:r>
      <w:r w:rsidR="00C60479" w:rsidRPr="00627E9F">
        <w:rPr>
          <w:rFonts w:ascii="Times New Roman" w:hAnsi="Times New Roman" w:cs="Times New Roman"/>
          <w:sz w:val="24"/>
          <w:szCs w:val="24"/>
          <w:lang w:val="sr-Cyrl-CS"/>
        </w:rPr>
        <w:t xml:space="preserve">овог </w:t>
      </w:r>
      <w:r w:rsidRPr="00627E9F">
        <w:rPr>
          <w:rFonts w:ascii="Times New Roman" w:hAnsi="Times New Roman" w:cs="Times New Roman"/>
          <w:sz w:val="24"/>
          <w:szCs w:val="24"/>
          <w:lang w:val="sr-Cyrl-CS"/>
        </w:rPr>
        <w:t>закона и подзаконских аката у периоду 2014-201</w:t>
      </w:r>
      <w:r w:rsidR="00465BF4" w:rsidRPr="00627E9F">
        <w:rPr>
          <w:rFonts w:ascii="Times New Roman" w:hAnsi="Times New Roman" w:cs="Times New Roman"/>
          <w:sz w:val="24"/>
          <w:szCs w:val="24"/>
          <w:lang w:val="sr-Cyrl-CS"/>
        </w:rPr>
        <w:t xml:space="preserve">6. године, а друга у периоду </w:t>
      </w:r>
      <w:r w:rsidRPr="00627E9F">
        <w:rPr>
          <w:rFonts w:ascii="Times New Roman" w:hAnsi="Times New Roman" w:cs="Times New Roman"/>
          <w:sz w:val="24"/>
          <w:szCs w:val="24"/>
          <w:lang w:val="sr-Cyrl-CS"/>
        </w:rPr>
        <w:t>2015-2017</w:t>
      </w:r>
      <w:r w:rsidR="00465BF4" w:rsidRPr="00627E9F">
        <w:rPr>
          <w:rFonts w:ascii="Times New Roman" w:hAnsi="Times New Roman" w:cs="Times New Roman"/>
          <w:sz w:val="24"/>
          <w:szCs w:val="24"/>
          <w:lang w:val="sr-Cyrl-CS"/>
        </w:rPr>
        <w:t>. године</w:t>
      </w:r>
      <w:r w:rsidRPr="00627E9F">
        <w:rPr>
          <w:rFonts w:ascii="Times New Roman" w:hAnsi="Times New Roman" w:cs="Times New Roman"/>
          <w:sz w:val="24"/>
          <w:szCs w:val="24"/>
          <w:lang w:val="sr-Cyrl-CS"/>
        </w:rPr>
        <w:t xml:space="preserve"> и за њих као и друге заинтересоване стране организован је и низ обука и билатералних састанака у наведеним периодима како би се припре</w:t>
      </w:r>
      <w:r w:rsidR="00C60479" w:rsidRPr="00627E9F">
        <w:rPr>
          <w:rFonts w:ascii="Times New Roman" w:hAnsi="Times New Roman" w:cs="Times New Roman"/>
          <w:sz w:val="24"/>
          <w:szCs w:val="24"/>
          <w:lang w:val="sr-Cyrl-CS"/>
        </w:rPr>
        <w:t>мили за спровођење овог з</w:t>
      </w:r>
      <w:r w:rsidRPr="00627E9F">
        <w:rPr>
          <w:rFonts w:ascii="Times New Roman" w:hAnsi="Times New Roman" w:cs="Times New Roman"/>
          <w:sz w:val="24"/>
          <w:szCs w:val="24"/>
          <w:lang w:val="sr-Cyrl-CS"/>
        </w:rPr>
        <w:t>акона.</w:t>
      </w:r>
    </w:p>
    <w:p w14:paraId="0B25E4B8" w14:textId="421538A5" w:rsidR="00744307" w:rsidRDefault="00744307" w:rsidP="00744307">
      <w:pPr>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 xml:space="preserve">У оквиру јавне расправе на Нацрт закона о климатским променама сачињен је свеобухватан извештај са пристиглим коментарима свих заинтересованих страна. У извештају који је припремљен образложено је прихватање или одбијање достављених измена на Нацрт закона и он је доступан на </w:t>
      </w:r>
      <w:proofErr w:type="spellStart"/>
      <w:r w:rsidRPr="00627E9F">
        <w:rPr>
          <w:rFonts w:ascii="Times New Roman" w:hAnsi="Times New Roman" w:cs="Times New Roman"/>
          <w:sz w:val="24"/>
          <w:szCs w:val="24"/>
          <w:lang w:val="sr-Cyrl-CS"/>
        </w:rPr>
        <w:t>интернет</w:t>
      </w:r>
      <w:proofErr w:type="spellEnd"/>
      <w:r w:rsidRPr="00627E9F">
        <w:rPr>
          <w:rFonts w:ascii="Times New Roman" w:hAnsi="Times New Roman" w:cs="Times New Roman"/>
          <w:sz w:val="24"/>
          <w:szCs w:val="24"/>
          <w:lang w:val="sr-Cyrl-CS"/>
        </w:rPr>
        <w:t xml:space="preserve"> страници Министарства</w:t>
      </w:r>
      <w:r w:rsidR="00A275DA" w:rsidRPr="00627E9F">
        <w:rPr>
          <w:rFonts w:ascii="Times New Roman" w:hAnsi="Times New Roman" w:cs="Times New Roman"/>
          <w:sz w:val="24"/>
          <w:szCs w:val="24"/>
          <w:lang w:val="sr-Cyrl-CS"/>
        </w:rPr>
        <w:t xml:space="preserve"> (</w:t>
      </w:r>
      <w:r w:rsidR="008A29BB" w:rsidRPr="00627E9F">
        <w:rPr>
          <w:rFonts w:ascii="Times New Roman" w:hAnsi="Times New Roman" w:cs="Times New Roman"/>
          <w:sz w:val="24"/>
          <w:szCs w:val="24"/>
          <w:lang w:val="sr-Cyrl-CS"/>
        </w:rPr>
        <w:t>https://www.ekologija.gov.rs/wp</w:t>
      </w:r>
      <w:r w:rsidR="00A275DA" w:rsidRPr="00627E9F">
        <w:rPr>
          <w:rFonts w:ascii="Times New Roman" w:hAnsi="Times New Roman" w:cs="Times New Roman"/>
          <w:sz w:val="24"/>
          <w:szCs w:val="24"/>
          <w:lang w:val="sr-Cyrl-CS"/>
        </w:rPr>
        <w:t>content/uploads/javne_rasprave/Izvestaj_javnа_rasprava_Nacrt_zakona_o_KP.pdf)</w:t>
      </w:r>
      <w:r w:rsidR="008A29BB" w:rsidRPr="00627E9F">
        <w:rPr>
          <w:rFonts w:ascii="Times New Roman" w:hAnsi="Times New Roman" w:cs="Times New Roman"/>
          <w:sz w:val="24"/>
          <w:szCs w:val="24"/>
          <w:lang w:val="sr-Cyrl-CS"/>
        </w:rPr>
        <w:t>.</w:t>
      </w:r>
      <w:r w:rsidR="00A275DA" w:rsidRPr="00627E9F">
        <w:rPr>
          <w:rFonts w:ascii="Times New Roman" w:hAnsi="Times New Roman" w:cs="Times New Roman"/>
          <w:sz w:val="24"/>
          <w:szCs w:val="24"/>
          <w:lang w:val="sr-Cyrl-CS"/>
        </w:rPr>
        <w:t xml:space="preserve"> </w:t>
      </w:r>
    </w:p>
    <w:p w14:paraId="432AFA18" w14:textId="3A3DE791" w:rsidR="00CF0847" w:rsidRDefault="00CF0847" w:rsidP="00744307">
      <w:pPr>
        <w:spacing w:after="0" w:line="240" w:lineRule="auto"/>
        <w:ind w:firstLine="708"/>
        <w:jc w:val="both"/>
        <w:rPr>
          <w:rFonts w:ascii="Times New Roman" w:hAnsi="Times New Roman" w:cs="Times New Roman"/>
          <w:sz w:val="24"/>
          <w:szCs w:val="24"/>
          <w:lang w:val="sr-Cyrl-CS"/>
        </w:rPr>
      </w:pPr>
    </w:p>
    <w:p w14:paraId="73E9861B" w14:textId="77777777" w:rsidR="00CF0847" w:rsidRPr="00627E9F" w:rsidRDefault="00CF0847" w:rsidP="00744307">
      <w:pPr>
        <w:spacing w:after="0" w:line="240" w:lineRule="auto"/>
        <w:ind w:firstLine="708"/>
        <w:jc w:val="both"/>
        <w:rPr>
          <w:rFonts w:ascii="Times New Roman" w:hAnsi="Times New Roman" w:cs="Times New Roman"/>
          <w:sz w:val="24"/>
          <w:szCs w:val="24"/>
          <w:lang w:val="sr-Cyrl-CS"/>
        </w:rPr>
      </w:pPr>
    </w:p>
    <w:p w14:paraId="7E101033" w14:textId="77777777" w:rsidR="00812AF1" w:rsidRPr="00627E9F" w:rsidRDefault="00812AF1" w:rsidP="00744307">
      <w:pPr>
        <w:spacing w:after="0" w:line="240" w:lineRule="auto"/>
        <w:ind w:firstLine="708"/>
        <w:jc w:val="both"/>
        <w:rPr>
          <w:rFonts w:ascii="Times New Roman" w:hAnsi="Times New Roman" w:cs="Times New Roman"/>
          <w:sz w:val="24"/>
          <w:szCs w:val="24"/>
          <w:lang w:val="sr-Cyrl-CS"/>
        </w:rPr>
      </w:pPr>
    </w:p>
    <w:p w14:paraId="47C42F39" w14:textId="77777777" w:rsidR="00744307" w:rsidRPr="00627E9F" w:rsidRDefault="00744307" w:rsidP="00744307">
      <w:pPr>
        <w:spacing w:after="0" w:line="240" w:lineRule="auto"/>
        <w:jc w:val="both"/>
        <w:rPr>
          <w:rFonts w:ascii="Times New Roman" w:hAnsi="Times New Roman" w:cs="Times New Roman"/>
          <w:sz w:val="24"/>
          <w:szCs w:val="24"/>
          <w:lang w:val="sr-Cyrl-CS"/>
        </w:rPr>
      </w:pPr>
    </w:p>
    <w:p w14:paraId="4C548961" w14:textId="6639835C" w:rsidR="00744307" w:rsidRPr="00627E9F" w:rsidRDefault="00744307" w:rsidP="00AC0316">
      <w:pPr>
        <w:widowControl w:val="0"/>
        <w:tabs>
          <w:tab w:val="left" w:pos="630"/>
        </w:tabs>
        <w:autoSpaceDE w:val="0"/>
        <w:autoSpaceDN w:val="0"/>
        <w:adjustRightInd w:val="0"/>
        <w:spacing w:after="0" w:line="240" w:lineRule="auto"/>
        <w:ind w:right="-177"/>
        <w:jc w:val="both"/>
        <w:rPr>
          <w:rFonts w:ascii="Times New Roman" w:hAnsi="Times New Roman" w:cs="Times New Roman"/>
          <w:b/>
          <w:bCs/>
          <w:noProof/>
          <w:sz w:val="24"/>
          <w:szCs w:val="24"/>
          <w:lang w:val="sr-Cyrl-CS"/>
        </w:rPr>
      </w:pPr>
      <w:r w:rsidRPr="00627E9F">
        <w:rPr>
          <w:rFonts w:ascii="Times New Roman" w:hAnsi="Times New Roman" w:cs="Times New Roman"/>
          <w:b/>
          <w:bCs/>
          <w:noProof/>
          <w:sz w:val="24"/>
          <w:szCs w:val="24"/>
          <w:lang w:val="sr-Cyrl-CS"/>
        </w:rPr>
        <w:lastRenderedPageBreak/>
        <w:t xml:space="preserve">Које ће мере током примене </w:t>
      </w:r>
      <w:r w:rsidR="008A29BB" w:rsidRPr="00627E9F">
        <w:rPr>
          <w:rFonts w:ascii="Times New Roman" w:hAnsi="Times New Roman" w:cs="Times New Roman"/>
          <w:b/>
          <w:bCs/>
          <w:noProof/>
          <w:sz w:val="24"/>
          <w:szCs w:val="24"/>
          <w:lang w:val="sr-Cyrl-CS"/>
        </w:rPr>
        <w:t xml:space="preserve">овог </w:t>
      </w:r>
      <w:r w:rsidRPr="00627E9F">
        <w:rPr>
          <w:rFonts w:ascii="Times New Roman" w:hAnsi="Times New Roman" w:cs="Times New Roman"/>
          <w:b/>
          <w:bCs/>
          <w:noProof/>
          <w:sz w:val="24"/>
          <w:szCs w:val="24"/>
          <w:lang w:val="sr-Cyrl-CS"/>
        </w:rPr>
        <w:t>закона бити предузете да би се остварили разлози доношења закона?</w:t>
      </w:r>
    </w:p>
    <w:p w14:paraId="622728C0" w14:textId="47F97BB6" w:rsidR="00744307" w:rsidRPr="00627E9F" w:rsidRDefault="008A29BB" w:rsidP="00AC0316">
      <w:pPr>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Овде треба истаћи да су циљеви овог з</w:t>
      </w:r>
      <w:r w:rsidR="00744307" w:rsidRPr="00627E9F">
        <w:rPr>
          <w:rFonts w:ascii="Times New Roman" w:hAnsi="Times New Roman" w:cs="Times New Roman"/>
          <w:sz w:val="24"/>
          <w:szCs w:val="24"/>
          <w:lang w:val="sr-Cyrl-CS"/>
        </w:rPr>
        <w:t xml:space="preserve">акона стварање правног основа за успостављање система </w:t>
      </w:r>
      <w:proofErr w:type="spellStart"/>
      <w:r w:rsidR="00744307" w:rsidRPr="00627E9F">
        <w:rPr>
          <w:rFonts w:ascii="Times New Roman" w:hAnsi="Times New Roman" w:cs="Times New Roman"/>
          <w:sz w:val="24"/>
          <w:szCs w:val="24"/>
          <w:lang w:val="sr-Cyrl-CS"/>
        </w:rPr>
        <w:t>мониторинга</w:t>
      </w:r>
      <w:proofErr w:type="spellEnd"/>
      <w:r w:rsidR="00744307" w:rsidRPr="00627E9F">
        <w:rPr>
          <w:rFonts w:ascii="Times New Roman" w:hAnsi="Times New Roman" w:cs="Times New Roman"/>
          <w:sz w:val="24"/>
          <w:szCs w:val="24"/>
          <w:lang w:val="sr-Cyrl-CS"/>
        </w:rPr>
        <w:t xml:space="preserve"> и извештавања о емисији GHG у циљу смањења емисија ових гасова и прилагођавања на измењене климатске услове у складу са потребама и могућностима Републике Србије, али и захтевима Оквирне конвенције УН о промени климе и Споразума из Париза.</w:t>
      </w:r>
    </w:p>
    <w:p w14:paraId="135337C7" w14:textId="62EC6826" w:rsidR="00744307" w:rsidRPr="00627E9F" w:rsidRDefault="00744307" w:rsidP="00AC0316">
      <w:pPr>
        <w:spacing w:after="0" w:line="240" w:lineRule="auto"/>
        <w:ind w:firstLine="708"/>
        <w:jc w:val="both"/>
        <w:rPr>
          <w:rFonts w:ascii="Times New Roman" w:hAnsi="Times New Roman" w:cs="Times New Roman"/>
          <w:sz w:val="24"/>
          <w:szCs w:val="24"/>
          <w:lang w:val="sr-Cyrl-CS"/>
        </w:rPr>
      </w:pPr>
      <w:r w:rsidRPr="00627E9F">
        <w:rPr>
          <w:rFonts w:ascii="Times New Roman" w:hAnsi="Times New Roman" w:cs="Times New Roman"/>
          <w:sz w:val="24"/>
          <w:szCs w:val="24"/>
          <w:lang w:val="sr-Cyrl-CS"/>
        </w:rPr>
        <w:t xml:space="preserve">Истовремено, успостављање </w:t>
      </w:r>
      <w:r w:rsidRPr="00627E9F">
        <w:rPr>
          <w:rFonts w:ascii="Times New Roman" w:hAnsi="Times New Roman" w:cs="Times New Roman"/>
          <w:sz w:val="24"/>
          <w:szCs w:val="24"/>
          <w:shd w:val="clear" w:color="auto" w:fill="FFFFFF"/>
          <w:lang w:val="sr-Cyrl-CS"/>
        </w:rPr>
        <w:t xml:space="preserve">система </w:t>
      </w:r>
      <w:proofErr w:type="spellStart"/>
      <w:r w:rsidRPr="00627E9F">
        <w:rPr>
          <w:rFonts w:ascii="Times New Roman" w:hAnsi="Times New Roman" w:cs="Times New Roman"/>
          <w:sz w:val="24"/>
          <w:szCs w:val="24"/>
          <w:shd w:val="clear" w:color="auto" w:fill="FFFFFF"/>
          <w:lang w:val="sr-Cyrl-CS"/>
        </w:rPr>
        <w:t>мониторинга</w:t>
      </w:r>
      <w:proofErr w:type="spellEnd"/>
      <w:r w:rsidRPr="00627E9F">
        <w:rPr>
          <w:rFonts w:ascii="Times New Roman" w:hAnsi="Times New Roman" w:cs="Times New Roman"/>
          <w:sz w:val="24"/>
          <w:szCs w:val="24"/>
          <w:shd w:val="clear" w:color="auto" w:fill="FFFFFF"/>
          <w:lang w:val="sr-Cyrl-CS"/>
        </w:rPr>
        <w:t xml:space="preserve">, извештавања и верификације  емисија </w:t>
      </w:r>
      <w:r w:rsidR="00BC6056" w:rsidRPr="00627E9F">
        <w:rPr>
          <w:rFonts w:ascii="Times New Roman" w:hAnsi="Times New Roman" w:cs="Times New Roman"/>
          <w:bCs/>
          <w:noProof/>
          <w:sz w:val="24"/>
          <w:szCs w:val="24"/>
          <w:lang w:val="sr-Cyrl-CS"/>
        </w:rPr>
        <w:t>GHG</w:t>
      </w:r>
      <w:r w:rsidRPr="00627E9F">
        <w:rPr>
          <w:rFonts w:ascii="Times New Roman" w:hAnsi="Times New Roman" w:cs="Times New Roman"/>
          <w:sz w:val="24"/>
          <w:szCs w:val="24"/>
          <w:lang w:val="sr-Cyrl-CS"/>
        </w:rPr>
        <w:t xml:space="preserve"> је </w:t>
      </w:r>
      <w:r w:rsidRPr="00627E9F">
        <w:rPr>
          <w:rFonts w:ascii="Times New Roman" w:hAnsi="Times New Roman" w:cs="Times New Roman"/>
          <w:sz w:val="24"/>
          <w:szCs w:val="24"/>
          <w:shd w:val="clear" w:color="auto" w:fill="FFFFFF"/>
          <w:lang w:val="sr-Cyrl-CS"/>
        </w:rPr>
        <w:t>предуслов за  трговину емисијама по уласку у ЕУ</w:t>
      </w:r>
      <w:r w:rsidRPr="00627E9F">
        <w:rPr>
          <w:rFonts w:ascii="Times New Roman" w:hAnsi="Times New Roman"/>
          <w:sz w:val="24"/>
          <w:lang w:val="sr-Cyrl-CS"/>
        </w:rPr>
        <w:t>, односно предложена решења  неопходна су и од посебног значаја за формулисање преговарачке позиције у процесу приступања ЕУ, у контексту трговине емисионим јединицама.</w:t>
      </w:r>
    </w:p>
    <w:p w14:paraId="7A8F8197" w14:textId="6FEFEAE6" w:rsidR="00744307" w:rsidRPr="00627E9F" w:rsidRDefault="00744307" w:rsidP="00795C58">
      <w:pPr>
        <w:spacing w:after="0" w:line="240" w:lineRule="auto"/>
        <w:ind w:firstLine="708"/>
        <w:jc w:val="both"/>
        <w:rPr>
          <w:rFonts w:ascii="Times New Roman" w:hAnsi="Times New Roman" w:cs="Times New Roman"/>
          <w:bCs/>
          <w:noProof/>
          <w:sz w:val="24"/>
          <w:szCs w:val="24"/>
          <w:lang w:val="sr-Cyrl-CS"/>
        </w:rPr>
      </w:pPr>
      <w:r w:rsidRPr="00627E9F">
        <w:rPr>
          <w:rFonts w:ascii="Times New Roman" w:hAnsi="Times New Roman" w:cs="Times New Roman"/>
          <w:sz w:val="24"/>
          <w:szCs w:val="24"/>
          <w:lang w:val="sr-Cyrl-CS"/>
        </w:rPr>
        <w:t>Током</w:t>
      </w:r>
      <w:r w:rsidRPr="00627E9F">
        <w:rPr>
          <w:rFonts w:ascii="Times New Roman" w:hAnsi="Times New Roman" w:cs="Times New Roman"/>
          <w:bCs/>
          <w:noProof/>
          <w:sz w:val="24"/>
          <w:szCs w:val="24"/>
          <w:lang w:val="sr-Cyrl-CS"/>
        </w:rPr>
        <w:t xml:space="preserve"> примене закона предузеће се законодавне, управне и управно-надзорне, институционално-организационе, техничко-оперативне, економске мере и мере јачања јавне свести: </w:t>
      </w:r>
    </w:p>
    <w:p w14:paraId="6E6B75D0" w14:textId="77777777" w:rsidR="00744307" w:rsidRPr="00627E9F" w:rsidRDefault="00744307" w:rsidP="00AC0316">
      <w:pPr>
        <w:widowControl w:val="0"/>
        <w:tabs>
          <w:tab w:val="left" w:pos="630"/>
        </w:tabs>
        <w:autoSpaceDE w:val="0"/>
        <w:autoSpaceDN w:val="0"/>
        <w:adjustRightInd w:val="0"/>
        <w:spacing w:after="0" w:line="240" w:lineRule="auto"/>
        <w:ind w:right="-173"/>
        <w:jc w:val="both"/>
        <w:rPr>
          <w:rFonts w:ascii="Times New Roman" w:hAnsi="Times New Roman" w:cs="Times New Roman"/>
          <w:bCs/>
          <w:noProof/>
          <w:sz w:val="24"/>
          <w:szCs w:val="24"/>
          <w:lang w:val="sr-Cyrl-CS"/>
        </w:rPr>
      </w:pPr>
    </w:p>
    <w:p w14:paraId="2B93A56C" w14:textId="77777777" w:rsidR="00744307" w:rsidRPr="00627E9F" w:rsidRDefault="00744307" w:rsidP="00AC0316">
      <w:pPr>
        <w:widowControl w:val="0"/>
        <w:tabs>
          <w:tab w:val="left" w:pos="630"/>
        </w:tabs>
        <w:autoSpaceDE w:val="0"/>
        <w:autoSpaceDN w:val="0"/>
        <w:adjustRightInd w:val="0"/>
        <w:spacing w:after="0" w:line="240" w:lineRule="auto"/>
        <w:ind w:right="-173"/>
        <w:jc w:val="both"/>
        <w:rPr>
          <w:rFonts w:ascii="Times New Roman" w:hAnsi="Times New Roman" w:cs="Times New Roman"/>
          <w:b/>
          <w:bCs/>
          <w:noProof/>
          <w:sz w:val="24"/>
          <w:szCs w:val="24"/>
          <w:lang w:val="sr-Cyrl-CS"/>
        </w:rPr>
      </w:pPr>
      <w:r w:rsidRPr="00627E9F">
        <w:rPr>
          <w:rFonts w:ascii="Times New Roman" w:hAnsi="Times New Roman" w:cs="Times New Roman"/>
          <w:b/>
          <w:bCs/>
          <w:noProof/>
          <w:sz w:val="24"/>
          <w:szCs w:val="24"/>
          <w:lang w:val="sr-Cyrl-CS"/>
        </w:rPr>
        <w:t>Законодавне, управне и управно-надзорне  мере</w:t>
      </w:r>
    </w:p>
    <w:p w14:paraId="5A3DF99F" w14:textId="28722760" w:rsidR="00744307" w:rsidRPr="00627E9F" w:rsidRDefault="00744307" w:rsidP="00AC0316">
      <w:pPr>
        <w:pStyle w:val="ListParagraph"/>
        <w:widowControl w:val="0"/>
        <w:numPr>
          <w:ilvl w:val="0"/>
          <w:numId w:val="28"/>
        </w:numPr>
        <w:tabs>
          <w:tab w:val="left" w:pos="567"/>
        </w:tabs>
        <w:autoSpaceDE w:val="0"/>
        <w:autoSpaceDN w:val="0"/>
        <w:adjustRightInd w:val="0"/>
        <w:spacing w:after="0" w:line="240" w:lineRule="auto"/>
        <w:ind w:left="709" w:right="-173" w:hanging="720"/>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доношење извршних прописа на основу овог закона</w:t>
      </w:r>
      <w:r w:rsidR="008A29BB" w:rsidRPr="00627E9F">
        <w:rPr>
          <w:rFonts w:ascii="Times New Roman" w:hAnsi="Times New Roman" w:cs="Times New Roman"/>
          <w:bCs/>
          <w:noProof/>
          <w:sz w:val="24"/>
          <w:szCs w:val="24"/>
          <w:lang w:val="sr-Cyrl-CS"/>
        </w:rPr>
        <w:t>,</w:t>
      </w:r>
    </w:p>
    <w:p w14:paraId="169E3D5A" w14:textId="051289A0" w:rsidR="00744307" w:rsidRPr="00627E9F" w:rsidRDefault="00744307" w:rsidP="00AC0316">
      <w:pPr>
        <w:pStyle w:val="ListParagraph"/>
        <w:widowControl w:val="0"/>
        <w:numPr>
          <w:ilvl w:val="0"/>
          <w:numId w:val="28"/>
        </w:numPr>
        <w:tabs>
          <w:tab w:val="left" w:pos="630"/>
        </w:tabs>
        <w:autoSpaceDE w:val="0"/>
        <w:autoSpaceDN w:val="0"/>
        <w:adjustRightInd w:val="0"/>
        <w:spacing w:after="0" w:line="240" w:lineRule="auto"/>
        <w:ind w:right="-173" w:hanging="720"/>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успостављање оквира за примену техничких захтева из подзаконских аката</w:t>
      </w:r>
      <w:r w:rsidR="008A29BB" w:rsidRPr="00627E9F">
        <w:rPr>
          <w:rFonts w:ascii="Times New Roman" w:hAnsi="Times New Roman" w:cs="Times New Roman"/>
          <w:bCs/>
          <w:noProof/>
          <w:sz w:val="24"/>
          <w:szCs w:val="24"/>
          <w:lang w:val="sr-Cyrl-CS"/>
        </w:rPr>
        <w:t>,</w:t>
      </w:r>
    </w:p>
    <w:p w14:paraId="4FA47172" w14:textId="3647A7A6" w:rsidR="00744307" w:rsidRPr="00627E9F" w:rsidRDefault="00744307" w:rsidP="00AC0316">
      <w:pPr>
        <w:pStyle w:val="ListParagraph"/>
        <w:widowControl w:val="0"/>
        <w:numPr>
          <w:ilvl w:val="0"/>
          <w:numId w:val="28"/>
        </w:numPr>
        <w:tabs>
          <w:tab w:val="left" w:pos="630"/>
        </w:tabs>
        <w:autoSpaceDE w:val="0"/>
        <w:autoSpaceDN w:val="0"/>
        <w:adjustRightInd w:val="0"/>
        <w:spacing w:after="0" w:line="240" w:lineRule="auto"/>
        <w:ind w:right="-173" w:hanging="720"/>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 xml:space="preserve">увођење и примена института конзервативне процене у случају сумње у верификовани извештај о емисијама гасова са ефектом стаклене баште.  </w:t>
      </w:r>
      <w:r w:rsidRPr="00627E9F">
        <w:rPr>
          <w:rFonts w:ascii="Times New Roman" w:hAnsi="Times New Roman"/>
          <w:sz w:val="24"/>
          <w:lang w:val="sr-Cyrl-CS"/>
        </w:rPr>
        <w:t xml:space="preserve">У члану 44. </w:t>
      </w:r>
      <w:r w:rsidR="008A29BB" w:rsidRPr="00627E9F">
        <w:rPr>
          <w:rFonts w:ascii="Times New Roman" w:hAnsi="Times New Roman"/>
          <w:sz w:val="24"/>
          <w:lang w:val="sr-Cyrl-CS"/>
        </w:rPr>
        <w:t xml:space="preserve">Предлога закона </w:t>
      </w:r>
      <w:r w:rsidRPr="00627E9F">
        <w:rPr>
          <w:rFonts w:ascii="Times New Roman" w:hAnsi="Times New Roman"/>
          <w:sz w:val="24"/>
          <w:lang w:val="sr-Cyrl-CS"/>
        </w:rPr>
        <w:t xml:space="preserve">је прописано да ако оператер не достави извештај о емисијама GHG, односно извештај није верификован или </w:t>
      </w:r>
      <w:proofErr w:type="spellStart"/>
      <w:r w:rsidRPr="00627E9F">
        <w:rPr>
          <w:rFonts w:ascii="Times New Roman" w:hAnsi="Times New Roman"/>
          <w:sz w:val="24"/>
          <w:lang w:val="sr-Cyrl-CS"/>
        </w:rPr>
        <w:t>верификатор</w:t>
      </w:r>
      <w:proofErr w:type="spellEnd"/>
      <w:r w:rsidRPr="00627E9F">
        <w:rPr>
          <w:rFonts w:ascii="Times New Roman" w:hAnsi="Times New Roman"/>
          <w:sz w:val="24"/>
          <w:lang w:val="sr-Cyrl-CS"/>
        </w:rPr>
        <w:t xml:space="preserve"> сматра да у извештају постоје погрешно приказани подаци, Агенција, односно Директорат врше конзервативну процену емисија GHG – процену при којој се примењују одређене претпоставке како би се обезбедило да не дође до потцењивања годишњих емисија од стране појединачног оператера, а и </w:t>
      </w:r>
      <w:r w:rsidR="00451C09" w:rsidRPr="00627E9F">
        <w:rPr>
          <w:rFonts w:ascii="Times New Roman" w:hAnsi="Times New Roman"/>
          <w:sz w:val="24"/>
          <w:lang w:val="sr-Cyrl-CS"/>
        </w:rPr>
        <w:t>збирних емисија на нивоу државе,</w:t>
      </w:r>
    </w:p>
    <w:p w14:paraId="72A114C0" w14:textId="67D027DF" w:rsidR="00744307" w:rsidRPr="00627E9F" w:rsidRDefault="00744307" w:rsidP="00AC0316">
      <w:pPr>
        <w:pStyle w:val="ListParagraph"/>
        <w:widowControl w:val="0"/>
        <w:numPr>
          <w:ilvl w:val="0"/>
          <w:numId w:val="28"/>
        </w:numPr>
        <w:tabs>
          <w:tab w:val="left" w:pos="630"/>
        </w:tabs>
        <w:autoSpaceDE w:val="0"/>
        <w:autoSpaceDN w:val="0"/>
        <w:adjustRightInd w:val="0"/>
        <w:spacing w:after="0" w:line="240" w:lineRule="auto"/>
        <w:ind w:right="-173" w:hanging="720"/>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успоставити систем издавања, измене и укидања дозвола за емисије гасова са ефектом стаклене баште</w:t>
      </w:r>
      <w:r w:rsidR="00451C09" w:rsidRPr="00627E9F">
        <w:rPr>
          <w:rFonts w:ascii="Times New Roman" w:hAnsi="Times New Roman" w:cs="Times New Roman"/>
          <w:bCs/>
          <w:noProof/>
          <w:sz w:val="24"/>
          <w:szCs w:val="24"/>
          <w:lang w:val="sr-Cyrl-CS"/>
        </w:rPr>
        <w:t>,</w:t>
      </w:r>
    </w:p>
    <w:p w14:paraId="28A610FF" w14:textId="3AA786F7" w:rsidR="00744307" w:rsidRPr="00627E9F" w:rsidRDefault="00744307" w:rsidP="00AC0316">
      <w:pPr>
        <w:pStyle w:val="ListParagraph"/>
        <w:widowControl w:val="0"/>
        <w:numPr>
          <w:ilvl w:val="0"/>
          <w:numId w:val="28"/>
        </w:numPr>
        <w:tabs>
          <w:tab w:val="left" w:pos="630"/>
        </w:tabs>
        <w:autoSpaceDE w:val="0"/>
        <w:autoSpaceDN w:val="0"/>
        <w:adjustRightInd w:val="0"/>
        <w:spacing w:after="0" w:line="240" w:lineRule="auto"/>
        <w:ind w:right="-173" w:hanging="720"/>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успоставити систем евиденције издатих дозвола</w:t>
      </w:r>
      <w:r w:rsidR="00451C09" w:rsidRPr="00627E9F">
        <w:rPr>
          <w:rFonts w:ascii="Times New Roman" w:hAnsi="Times New Roman" w:cs="Times New Roman"/>
          <w:bCs/>
          <w:noProof/>
          <w:sz w:val="24"/>
          <w:szCs w:val="24"/>
          <w:lang w:val="sr-Cyrl-CS"/>
        </w:rPr>
        <w:t>,</w:t>
      </w:r>
    </w:p>
    <w:p w14:paraId="05E6DB3C" w14:textId="67900273" w:rsidR="00744307" w:rsidRPr="00627E9F" w:rsidRDefault="00744307" w:rsidP="00AC0316">
      <w:pPr>
        <w:pStyle w:val="ListParagraph"/>
        <w:widowControl w:val="0"/>
        <w:numPr>
          <w:ilvl w:val="0"/>
          <w:numId w:val="28"/>
        </w:numPr>
        <w:tabs>
          <w:tab w:val="left" w:pos="630"/>
        </w:tabs>
        <w:autoSpaceDE w:val="0"/>
        <w:autoSpaceDN w:val="0"/>
        <w:adjustRightInd w:val="0"/>
        <w:spacing w:after="0" w:line="240" w:lineRule="auto"/>
        <w:ind w:right="-173" w:hanging="720"/>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успоставити систем за мониторинг и извештавање о националним емисијама GHG</w:t>
      </w:r>
      <w:r w:rsidR="00451C09" w:rsidRPr="00627E9F">
        <w:rPr>
          <w:rFonts w:ascii="Times New Roman" w:hAnsi="Times New Roman" w:cs="Times New Roman"/>
          <w:bCs/>
          <w:noProof/>
          <w:sz w:val="24"/>
          <w:szCs w:val="24"/>
          <w:lang w:val="sr-Cyrl-CS"/>
        </w:rPr>
        <w:t>,</w:t>
      </w:r>
    </w:p>
    <w:p w14:paraId="0475430D" w14:textId="232E5580" w:rsidR="00744307" w:rsidRPr="00627E9F" w:rsidRDefault="00744307" w:rsidP="00AC0316">
      <w:pPr>
        <w:pStyle w:val="ListParagraph"/>
        <w:widowControl w:val="0"/>
        <w:numPr>
          <w:ilvl w:val="0"/>
          <w:numId w:val="28"/>
        </w:numPr>
        <w:tabs>
          <w:tab w:val="left" w:pos="630"/>
        </w:tabs>
        <w:autoSpaceDE w:val="0"/>
        <w:autoSpaceDN w:val="0"/>
        <w:adjustRightInd w:val="0"/>
        <w:spacing w:after="0" w:line="240" w:lineRule="auto"/>
        <w:ind w:right="-173" w:hanging="720"/>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успоставити систем за извештавање о политикама, мерама и пројекцијама GHG</w:t>
      </w:r>
      <w:r w:rsidR="00451C09" w:rsidRPr="00627E9F">
        <w:rPr>
          <w:rFonts w:ascii="Times New Roman" w:hAnsi="Times New Roman" w:cs="Times New Roman"/>
          <w:bCs/>
          <w:noProof/>
          <w:sz w:val="24"/>
          <w:szCs w:val="24"/>
          <w:lang w:val="sr-Cyrl-CS"/>
        </w:rPr>
        <w:t>,</w:t>
      </w:r>
    </w:p>
    <w:p w14:paraId="2199EA52" w14:textId="44BCB94C" w:rsidR="00744307" w:rsidRPr="00627E9F" w:rsidRDefault="00744307" w:rsidP="00C943EB">
      <w:pPr>
        <w:pStyle w:val="ListParagraph"/>
        <w:widowControl w:val="0"/>
        <w:numPr>
          <w:ilvl w:val="0"/>
          <w:numId w:val="28"/>
        </w:numPr>
        <w:tabs>
          <w:tab w:val="left" w:pos="630"/>
        </w:tabs>
        <w:autoSpaceDE w:val="0"/>
        <w:autoSpaceDN w:val="0"/>
        <w:adjustRightInd w:val="0"/>
        <w:spacing w:after="0" w:line="240" w:lineRule="auto"/>
        <w:ind w:right="-173" w:hanging="720"/>
        <w:jc w:val="both"/>
        <w:rPr>
          <w:rFonts w:ascii="Times New Roman" w:hAnsi="Times New Roman" w:cs="Times New Roman"/>
          <w:bCs/>
          <w:noProof/>
          <w:sz w:val="24"/>
          <w:szCs w:val="24"/>
          <w:lang w:val="sr-Cyrl-CS"/>
        </w:rPr>
      </w:pPr>
      <w:r w:rsidRPr="00627E9F">
        <w:rPr>
          <w:rFonts w:ascii="Times New Roman" w:hAnsi="Times New Roman" w:cs="Times New Roman"/>
          <w:bCs/>
          <w:noProof/>
          <w:sz w:val="24"/>
          <w:szCs w:val="24"/>
          <w:lang w:val="sr-Cyrl-CS"/>
        </w:rPr>
        <w:t>развијање шеме акредитације за сертификацију верификатора извештаја о    годишњим емисијама GHG.</w:t>
      </w:r>
    </w:p>
    <w:p w14:paraId="0175AC4D" w14:textId="53C7C781" w:rsidR="00AC0316" w:rsidRPr="00627E9F" w:rsidRDefault="00744307" w:rsidP="00795C58">
      <w:pPr>
        <w:spacing w:after="0" w:line="240" w:lineRule="auto"/>
        <w:ind w:firstLine="708"/>
        <w:jc w:val="both"/>
        <w:rPr>
          <w:rFonts w:ascii="Times New Roman" w:hAnsi="Times New Roman" w:cs="Times New Roman"/>
          <w:sz w:val="24"/>
          <w:szCs w:val="24"/>
          <w:shd w:val="clear" w:color="auto" w:fill="FFFFFF"/>
          <w:lang w:val="sr-Cyrl-CS"/>
        </w:rPr>
      </w:pPr>
      <w:r w:rsidRPr="00627E9F">
        <w:rPr>
          <w:rFonts w:ascii="Times New Roman" w:hAnsi="Times New Roman" w:cs="Times New Roman"/>
          <w:bCs/>
          <w:noProof/>
          <w:sz w:val="24"/>
          <w:szCs w:val="24"/>
          <w:lang w:val="sr-Cyrl-CS"/>
        </w:rPr>
        <w:t xml:space="preserve">У вези са наведеним законодавним, управним и управно-надзорним мерама, треба истаћи да ће се исте спроводити на начин и у роковима прописаним овим законом. </w:t>
      </w:r>
      <w:r w:rsidRPr="00627E9F">
        <w:rPr>
          <w:rFonts w:ascii="Times New Roman" w:hAnsi="Times New Roman" w:cs="Times New Roman"/>
          <w:sz w:val="24"/>
          <w:szCs w:val="24"/>
          <w:shd w:val="clear" w:color="auto" w:fill="FFFFFF"/>
          <w:lang w:val="sr-Cyrl-CS"/>
        </w:rPr>
        <w:t xml:space="preserve">Чланом </w:t>
      </w:r>
      <w:r w:rsidR="00FB4893" w:rsidRPr="00627E9F">
        <w:rPr>
          <w:rFonts w:ascii="Times New Roman" w:hAnsi="Times New Roman" w:cs="Times New Roman"/>
          <w:sz w:val="24"/>
          <w:szCs w:val="24"/>
          <w:shd w:val="clear" w:color="auto" w:fill="FFFFFF"/>
          <w:lang w:val="sr-Cyrl-CS"/>
        </w:rPr>
        <w:t>79</w:t>
      </w:r>
      <w:r w:rsidRPr="00627E9F">
        <w:rPr>
          <w:rFonts w:ascii="Times New Roman" w:hAnsi="Times New Roman" w:cs="Times New Roman"/>
          <w:sz w:val="24"/>
          <w:szCs w:val="24"/>
          <w:shd w:val="clear" w:color="auto" w:fill="FFFFFF"/>
          <w:lang w:val="sr-Cyrl-CS"/>
        </w:rPr>
        <w:t xml:space="preserve">. </w:t>
      </w:r>
      <w:r w:rsidR="00451C09" w:rsidRPr="00627E9F">
        <w:rPr>
          <w:rFonts w:ascii="Times New Roman" w:hAnsi="Times New Roman" w:cs="Times New Roman"/>
          <w:sz w:val="24"/>
          <w:szCs w:val="24"/>
          <w:shd w:val="clear" w:color="auto" w:fill="FFFFFF"/>
          <w:lang w:val="sr-Cyrl-CS"/>
        </w:rPr>
        <w:t xml:space="preserve">овог закона </w:t>
      </w:r>
      <w:r w:rsidRPr="00627E9F">
        <w:rPr>
          <w:rFonts w:ascii="Times New Roman" w:hAnsi="Times New Roman" w:cs="Times New Roman"/>
          <w:sz w:val="24"/>
          <w:szCs w:val="24"/>
          <w:shd w:val="clear" w:color="auto" w:fill="FFFFFF"/>
          <w:lang w:val="sr-Cyrl-CS"/>
        </w:rPr>
        <w:t>су прописани рокови за доношење подзаконских прописа за чије доношење је прописано овлашћење у овом закону. Имајући у виду сложеност и обим прописа, предвиђен је рок од годину дана</w:t>
      </w:r>
      <w:r w:rsidR="00451C09" w:rsidRPr="00627E9F">
        <w:rPr>
          <w:rFonts w:ascii="Times New Roman" w:hAnsi="Times New Roman" w:cs="Times New Roman"/>
          <w:sz w:val="24"/>
          <w:szCs w:val="24"/>
          <w:shd w:val="clear" w:color="auto" w:fill="FFFFFF"/>
          <w:lang w:val="sr-Cyrl-CS"/>
        </w:rPr>
        <w:t xml:space="preserve"> од дана ступања на снагу овог з</w:t>
      </w:r>
      <w:r w:rsidRPr="00627E9F">
        <w:rPr>
          <w:rFonts w:ascii="Times New Roman" w:hAnsi="Times New Roman" w:cs="Times New Roman"/>
          <w:sz w:val="24"/>
          <w:szCs w:val="24"/>
          <w:shd w:val="clear" w:color="auto" w:fill="FFFFFF"/>
          <w:lang w:val="sr-Cyrl-CS"/>
        </w:rPr>
        <w:t>акона, односно до дана почетка примене одредби које се односе на -оператере</w:t>
      </w:r>
      <w:r w:rsidR="00D016DA" w:rsidRPr="00627E9F">
        <w:rPr>
          <w:rFonts w:ascii="Times New Roman" w:hAnsi="Times New Roman" w:cs="Times New Roman"/>
          <w:sz w:val="24"/>
          <w:szCs w:val="24"/>
          <w:shd w:val="clear" w:color="auto" w:fill="FFFFFF"/>
          <w:lang w:val="sr-Cyrl-CS"/>
        </w:rPr>
        <w:t xml:space="preserve"> </w:t>
      </w:r>
      <w:r w:rsidR="00D016DA" w:rsidRPr="00627E9F">
        <w:rPr>
          <w:rFonts w:ascii="Times New Roman" w:eastAsia="Times New Roman" w:hAnsi="Times New Roman" w:cs="Times New Roman"/>
          <w:sz w:val="24"/>
          <w:szCs w:val="24"/>
          <w:lang w:val="sr-Cyrl-CS"/>
        </w:rPr>
        <w:t>ваздухоплова</w:t>
      </w:r>
      <w:r w:rsidRPr="00627E9F">
        <w:rPr>
          <w:rFonts w:ascii="Times New Roman" w:hAnsi="Times New Roman" w:cs="Times New Roman"/>
          <w:sz w:val="24"/>
          <w:szCs w:val="24"/>
          <w:shd w:val="clear" w:color="auto" w:fill="FFFFFF"/>
          <w:lang w:val="sr-Cyrl-CS"/>
        </w:rPr>
        <w:t>, из члана 78. став 1. овог закона.</w:t>
      </w:r>
    </w:p>
    <w:p w14:paraId="4267C478" w14:textId="0828170F" w:rsidR="00744307" w:rsidRPr="00627E9F" w:rsidRDefault="00744307" w:rsidP="00795C58">
      <w:pPr>
        <w:spacing w:after="0" w:line="240" w:lineRule="auto"/>
        <w:ind w:firstLine="708"/>
        <w:jc w:val="both"/>
        <w:rPr>
          <w:rFonts w:ascii="Times New Roman" w:hAnsi="Times New Roman" w:cs="Times New Roman"/>
          <w:sz w:val="24"/>
          <w:szCs w:val="24"/>
          <w:shd w:val="clear" w:color="auto" w:fill="FFFFFF"/>
          <w:lang w:val="sr-Cyrl-CS"/>
        </w:rPr>
      </w:pPr>
      <w:r w:rsidRPr="00627E9F">
        <w:rPr>
          <w:rFonts w:ascii="Times New Roman" w:hAnsi="Times New Roman" w:cs="Times New Roman"/>
          <w:sz w:val="24"/>
          <w:szCs w:val="24"/>
          <w:shd w:val="clear" w:color="auto" w:fill="FFFFFF"/>
          <w:lang w:val="sr-Cyrl-CS"/>
        </w:rPr>
        <w:t>Чланом 7</w:t>
      </w:r>
      <w:r w:rsidR="00FB4893" w:rsidRPr="00627E9F">
        <w:rPr>
          <w:rFonts w:ascii="Times New Roman" w:hAnsi="Times New Roman" w:cs="Times New Roman"/>
          <w:sz w:val="24"/>
          <w:szCs w:val="24"/>
          <w:shd w:val="clear" w:color="auto" w:fill="FFFFFF"/>
          <w:lang w:val="sr-Cyrl-CS"/>
        </w:rPr>
        <w:t>6</w:t>
      </w:r>
      <w:r w:rsidRPr="00627E9F">
        <w:rPr>
          <w:rFonts w:ascii="Times New Roman" w:hAnsi="Times New Roman" w:cs="Times New Roman"/>
          <w:sz w:val="24"/>
          <w:szCs w:val="24"/>
          <w:shd w:val="clear" w:color="auto" w:fill="FFFFFF"/>
          <w:lang w:val="sr-Cyrl-CS"/>
        </w:rPr>
        <w:t>.</w:t>
      </w:r>
      <w:r w:rsidR="00451C09" w:rsidRPr="00627E9F">
        <w:rPr>
          <w:rFonts w:ascii="Times New Roman" w:hAnsi="Times New Roman" w:cs="Times New Roman"/>
          <w:sz w:val="24"/>
          <w:szCs w:val="24"/>
          <w:shd w:val="clear" w:color="auto" w:fill="FFFFFF"/>
          <w:lang w:val="sr-Cyrl-CS"/>
        </w:rPr>
        <w:t xml:space="preserve"> овог закона</w:t>
      </w:r>
      <w:r w:rsidRPr="00627E9F">
        <w:rPr>
          <w:rFonts w:ascii="Times New Roman" w:hAnsi="Times New Roman" w:cs="Times New Roman"/>
          <w:sz w:val="24"/>
          <w:szCs w:val="24"/>
          <w:shd w:val="clear" w:color="auto" w:fill="FFFFFF"/>
          <w:lang w:val="sr-Cyrl-CS"/>
        </w:rPr>
        <w:t xml:space="preserve"> је прописан ро</w:t>
      </w:r>
      <w:r w:rsidR="00451C09" w:rsidRPr="00627E9F">
        <w:rPr>
          <w:rFonts w:ascii="Times New Roman" w:hAnsi="Times New Roman" w:cs="Times New Roman"/>
          <w:sz w:val="24"/>
          <w:szCs w:val="24"/>
          <w:shd w:val="clear" w:color="auto" w:fill="FFFFFF"/>
          <w:lang w:val="sr-Cyrl-CS"/>
        </w:rPr>
        <w:t>к у ком је оператер „постојећег”</w:t>
      </w:r>
      <w:r w:rsidRPr="00627E9F">
        <w:rPr>
          <w:rFonts w:ascii="Times New Roman" w:hAnsi="Times New Roman" w:cs="Times New Roman"/>
          <w:sz w:val="24"/>
          <w:szCs w:val="24"/>
          <w:shd w:val="clear" w:color="auto" w:fill="FFFFFF"/>
          <w:lang w:val="sr-Cyrl-CS"/>
        </w:rPr>
        <w:t xml:space="preserve"> постројења, односно постројења у којем се на дан ступања на снагу овог закона обавља одређена врста активности која доводи до емисије проп</w:t>
      </w:r>
      <w:r w:rsidR="00CF0847">
        <w:rPr>
          <w:rFonts w:ascii="Times New Roman" w:hAnsi="Times New Roman" w:cs="Times New Roman"/>
          <w:sz w:val="24"/>
          <w:szCs w:val="24"/>
          <w:shd w:val="clear" w:color="auto" w:fill="FFFFFF"/>
          <w:lang w:val="sr-Cyrl-CS"/>
        </w:rPr>
        <w:t>исаних GHG, дужан да поднесе за</w:t>
      </w:r>
      <w:r w:rsidRPr="00627E9F">
        <w:rPr>
          <w:rFonts w:ascii="Times New Roman" w:hAnsi="Times New Roman" w:cs="Times New Roman"/>
          <w:sz w:val="24"/>
          <w:szCs w:val="24"/>
          <w:shd w:val="clear" w:color="auto" w:fill="FFFFFF"/>
          <w:lang w:val="sr-Cyrl-CS"/>
        </w:rPr>
        <w:t>х</w:t>
      </w:r>
      <w:r w:rsidR="00CF0847">
        <w:rPr>
          <w:rFonts w:ascii="Times New Roman" w:hAnsi="Times New Roman" w:cs="Times New Roman"/>
          <w:sz w:val="24"/>
          <w:szCs w:val="24"/>
          <w:shd w:val="clear" w:color="auto" w:fill="FFFFFF"/>
          <w:lang w:val="sr-Cyrl-CS"/>
        </w:rPr>
        <w:t>т</w:t>
      </w:r>
      <w:r w:rsidRPr="00627E9F">
        <w:rPr>
          <w:rFonts w:ascii="Times New Roman" w:hAnsi="Times New Roman" w:cs="Times New Roman"/>
          <w:sz w:val="24"/>
          <w:szCs w:val="24"/>
          <w:shd w:val="clear" w:color="auto" w:fill="FFFFFF"/>
          <w:lang w:val="sr-Cyrl-CS"/>
        </w:rPr>
        <w:t xml:space="preserve">ев за издавање дозволе за емисију GHG. То је рок од </w:t>
      </w:r>
      <w:r w:rsidR="00994D54" w:rsidRPr="00627E9F">
        <w:rPr>
          <w:rFonts w:ascii="Times New Roman" w:hAnsi="Times New Roman" w:cs="Times New Roman"/>
          <w:sz w:val="24"/>
          <w:szCs w:val="24"/>
          <w:shd w:val="clear" w:color="auto" w:fill="FFFFFF"/>
          <w:lang w:val="sr-Cyrl-CS"/>
        </w:rPr>
        <w:t>девет</w:t>
      </w:r>
      <w:r w:rsidRPr="00627E9F">
        <w:rPr>
          <w:rFonts w:ascii="Times New Roman" w:hAnsi="Times New Roman" w:cs="Times New Roman"/>
          <w:sz w:val="24"/>
          <w:szCs w:val="24"/>
          <w:shd w:val="clear" w:color="auto" w:fill="FFFFFF"/>
          <w:lang w:val="sr-Cyrl-CS"/>
        </w:rPr>
        <w:t xml:space="preserve"> месеци од дана када ступи на снагу пропис из </w:t>
      </w:r>
      <w:r w:rsidR="00451C09" w:rsidRPr="00627E9F">
        <w:rPr>
          <w:rFonts w:ascii="Times New Roman" w:hAnsi="Times New Roman" w:cs="Times New Roman"/>
          <w:sz w:val="24"/>
          <w:szCs w:val="24"/>
          <w:shd w:val="clear" w:color="auto" w:fill="FFFFFF"/>
          <w:lang w:val="sr-Cyrl-CS"/>
        </w:rPr>
        <w:t>члана 25. овог з</w:t>
      </w:r>
      <w:r w:rsidRPr="00627E9F">
        <w:rPr>
          <w:rFonts w:ascii="Times New Roman" w:hAnsi="Times New Roman" w:cs="Times New Roman"/>
          <w:sz w:val="24"/>
          <w:szCs w:val="24"/>
          <w:shd w:val="clear" w:color="auto" w:fill="FFFFFF"/>
          <w:lang w:val="sr-Cyrl-CS"/>
        </w:rPr>
        <w:t xml:space="preserve">акона о врстама активности и гасовима, односно пропис о садржини плана </w:t>
      </w:r>
      <w:proofErr w:type="spellStart"/>
      <w:r w:rsidRPr="00627E9F">
        <w:rPr>
          <w:rFonts w:ascii="Times New Roman" w:hAnsi="Times New Roman" w:cs="Times New Roman"/>
          <w:sz w:val="24"/>
          <w:szCs w:val="24"/>
          <w:shd w:val="clear" w:color="auto" w:fill="FFFFFF"/>
          <w:lang w:val="sr-Cyrl-CS"/>
        </w:rPr>
        <w:t>мониторинга</w:t>
      </w:r>
      <w:proofErr w:type="spellEnd"/>
      <w:r w:rsidRPr="00627E9F">
        <w:rPr>
          <w:rFonts w:ascii="Times New Roman" w:hAnsi="Times New Roman" w:cs="Times New Roman"/>
          <w:sz w:val="24"/>
          <w:szCs w:val="24"/>
          <w:shd w:val="clear" w:color="auto" w:fill="FFFFFF"/>
          <w:lang w:val="sr-Cyrl-CS"/>
        </w:rPr>
        <w:t xml:space="preserve">, пошто су то прописи који ће дефинисати ко је обвезник, односно који ће дефинисати садржину документа који се подноси уз захтев за дозволу. Такође, рок од </w:t>
      </w:r>
      <w:r w:rsidR="00994D54" w:rsidRPr="00627E9F">
        <w:rPr>
          <w:rFonts w:ascii="Times New Roman" w:hAnsi="Times New Roman" w:cs="Times New Roman"/>
          <w:sz w:val="24"/>
          <w:szCs w:val="24"/>
          <w:shd w:val="clear" w:color="auto" w:fill="FFFFFF"/>
          <w:lang w:val="sr-Cyrl-CS"/>
        </w:rPr>
        <w:t>девет</w:t>
      </w:r>
      <w:r w:rsidRPr="00627E9F">
        <w:rPr>
          <w:rFonts w:ascii="Times New Roman" w:hAnsi="Times New Roman" w:cs="Times New Roman"/>
          <w:sz w:val="24"/>
          <w:szCs w:val="24"/>
          <w:shd w:val="clear" w:color="auto" w:fill="FFFFFF"/>
          <w:lang w:val="sr-Cyrl-CS"/>
        </w:rPr>
        <w:t xml:space="preserve"> месеци је процењен као довољан да оператери израде план </w:t>
      </w:r>
      <w:proofErr w:type="spellStart"/>
      <w:r w:rsidRPr="00627E9F">
        <w:rPr>
          <w:rFonts w:ascii="Times New Roman" w:hAnsi="Times New Roman" w:cs="Times New Roman"/>
          <w:sz w:val="24"/>
          <w:szCs w:val="24"/>
          <w:shd w:val="clear" w:color="auto" w:fill="FFFFFF"/>
          <w:lang w:val="sr-Cyrl-CS"/>
        </w:rPr>
        <w:t>мониторинга</w:t>
      </w:r>
      <w:proofErr w:type="spellEnd"/>
      <w:r w:rsidRPr="00627E9F">
        <w:rPr>
          <w:rFonts w:ascii="Times New Roman" w:hAnsi="Times New Roman" w:cs="Times New Roman"/>
          <w:sz w:val="24"/>
          <w:szCs w:val="24"/>
          <w:shd w:val="clear" w:color="auto" w:fill="FFFFFF"/>
          <w:lang w:val="sr-Cyrl-CS"/>
        </w:rPr>
        <w:t xml:space="preserve">. У овом члану је прописан и рок </w:t>
      </w:r>
      <w:r w:rsidR="00451C09" w:rsidRPr="00627E9F">
        <w:rPr>
          <w:rFonts w:ascii="Times New Roman" w:hAnsi="Times New Roman" w:cs="Times New Roman"/>
          <w:sz w:val="24"/>
          <w:szCs w:val="24"/>
          <w:shd w:val="clear" w:color="auto" w:fill="FFFFFF"/>
          <w:lang w:val="sr-Cyrl-CS"/>
        </w:rPr>
        <w:t>за издавање дозволе „постојећим”</w:t>
      </w:r>
      <w:r w:rsidRPr="00627E9F">
        <w:rPr>
          <w:rFonts w:ascii="Times New Roman" w:hAnsi="Times New Roman" w:cs="Times New Roman"/>
          <w:sz w:val="24"/>
          <w:szCs w:val="24"/>
          <w:shd w:val="clear" w:color="auto" w:fill="FFFFFF"/>
          <w:lang w:val="sr-Cyrl-CS"/>
        </w:rPr>
        <w:t xml:space="preserve"> постројењима од стране Министар</w:t>
      </w:r>
      <w:r w:rsidR="00451C09" w:rsidRPr="00627E9F">
        <w:rPr>
          <w:rFonts w:ascii="Times New Roman" w:hAnsi="Times New Roman" w:cs="Times New Roman"/>
          <w:sz w:val="24"/>
          <w:szCs w:val="24"/>
          <w:shd w:val="clear" w:color="auto" w:fill="FFFFFF"/>
          <w:lang w:val="sr-Cyrl-CS"/>
        </w:rPr>
        <w:t>ства; иако је у члану 29. овог з</w:t>
      </w:r>
      <w:r w:rsidRPr="00627E9F">
        <w:rPr>
          <w:rFonts w:ascii="Times New Roman" w:hAnsi="Times New Roman" w:cs="Times New Roman"/>
          <w:sz w:val="24"/>
          <w:szCs w:val="24"/>
          <w:shd w:val="clear" w:color="auto" w:fill="FFFFFF"/>
          <w:lang w:val="sr-Cyrl-CS"/>
        </w:rPr>
        <w:t xml:space="preserve">акона прописано да </w:t>
      </w:r>
      <w:r w:rsidRPr="00627E9F">
        <w:rPr>
          <w:rFonts w:ascii="Times New Roman" w:hAnsi="Times New Roman" w:cs="Times New Roman"/>
          <w:sz w:val="24"/>
          <w:szCs w:val="24"/>
          <w:shd w:val="clear" w:color="auto" w:fill="FFFFFF"/>
          <w:lang w:val="sr-Cyrl-CS"/>
        </w:rPr>
        <w:lastRenderedPageBreak/>
        <w:t xml:space="preserve">Министарство издаје дозволу у року од </w:t>
      </w:r>
      <w:r w:rsidR="00451C09" w:rsidRPr="00627E9F">
        <w:rPr>
          <w:rFonts w:ascii="Times New Roman" w:hAnsi="Times New Roman" w:cs="Times New Roman"/>
          <w:sz w:val="24"/>
          <w:szCs w:val="24"/>
          <w:shd w:val="clear" w:color="auto" w:fill="FFFFFF"/>
          <w:lang w:val="sr-Cyrl-CS"/>
        </w:rPr>
        <w:t>чет</w:t>
      </w:r>
      <w:r w:rsidR="00994D54" w:rsidRPr="00627E9F">
        <w:rPr>
          <w:rFonts w:ascii="Times New Roman" w:hAnsi="Times New Roman" w:cs="Times New Roman"/>
          <w:sz w:val="24"/>
          <w:szCs w:val="24"/>
          <w:shd w:val="clear" w:color="auto" w:fill="FFFFFF"/>
          <w:lang w:val="sr-Cyrl-CS"/>
        </w:rPr>
        <w:t>ири</w:t>
      </w:r>
      <w:r w:rsidRPr="00627E9F">
        <w:rPr>
          <w:rFonts w:ascii="Times New Roman" w:hAnsi="Times New Roman" w:cs="Times New Roman"/>
          <w:sz w:val="24"/>
          <w:szCs w:val="24"/>
          <w:shd w:val="clear" w:color="auto" w:fill="FFFFFF"/>
          <w:lang w:val="sr-Cyrl-CS"/>
        </w:rPr>
        <w:t xml:space="preserve"> месеца, а у члану 28. </w:t>
      </w:r>
      <w:r w:rsidR="00451C09" w:rsidRPr="00627E9F">
        <w:rPr>
          <w:rFonts w:ascii="Times New Roman" w:hAnsi="Times New Roman" w:cs="Times New Roman"/>
          <w:sz w:val="24"/>
          <w:szCs w:val="24"/>
          <w:shd w:val="clear" w:color="auto" w:fill="FFFFFF"/>
          <w:lang w:val="sr-Cyrl-CS"/>
        </w:rPr>
        <w:t xml:space="preserve">овог закона </w:t>
      </w:r>
      <w:r w:rsidRPr="00627E9F">
        <w:rPr>
          <w:rFonts w:ascii="Times New Roman" w:hAnsi="Times New Roman" w:cs="Times New Roman"/>
          <w:sz w:val="24"/>
          <w:szCs w:val="24"/>
          <w:shd w:val="clear" w:color="auto" w:fill="FFFFFF"/>
          <w:lang w:val="sr-Cyrl-CS"/>
        </w:rPr>
        <w:t xml:space="preserve">да Агенција доставља оцену </w:t>
      </w:r>
      <w:r w:rsidR="00451C09" w:rsidRPr="00627E9F">
        <w:rPr>
          <w:rFonts w:ascii="Times New Roman" w:hAnsi="Times New Roman" w:cs="Times New Roman"/>
          <w:sz w:val="24"/>
          <w:szCs w:val="24"/>
          <w:shd w:val="clear" w:color="auto" w:fill="FFFFFF"/>
          <w:lang w:val="sr-Cyrl-CS"/>
        </w:rPr>
        <w:t xml:space="preserve">на план </w:t>
      </w:r>
      <w:proofErr w:type="spellStart"/>
      <w:r w:rsidR="00451C09" w:rsidRPr="00627E9F">
        <w:rPr>
          <w:rFonts w:ascii="Times New Roman" w:hAnsi="Times New Roman" w:cs="Times New Roman"/>
          <w:sz w:val="24"/>
          <w:szCs w:val="24"/>
          <w:shd w:val="clear" w:color="auto" w:fill="FFFFFF"/>
          <w:lang w:val="sr-Cyrl-CS"/>
        </w:rPr>
        <w:t>мониторинга</w:t>
      </w:r>
      <w:proofErr w:type="spellEnd"/>
      <w:r w:rsidR="00451C09" w:rsidRPr="00627E9F">
        <w:rPr>
          <w:rFonts w:ascii="Times New Roman" w:hAnsi="Times New Roman" w:cs="Times New Roman"/>
          <w:sz w:val="24"/>
          <w:szCs w:val="24"/>
          <w:shd w:val="clear" w:color="auto" w:fill="FFFFFF"/>
          <w:lang w:val="sr-Cyrl-CS"/>
        </w:rPr>
        <w:t xml:space="preserve"> у року од два </w:t>
      </w:r>
      <w:r w:rsidRPr="00627E9F">
        <w:rPr>
          <w:rFonts w:ascii="Times New Roman" w:hAnsi="Times New Roman" w:cs="Times New Roman"/>
          <w:sz w:val="24"/>
          <w:szCs w:val="24"/>
          <w:shd w:val="clear" w:color="auto" w:fill="FFFFFF"/>
          <w:lang w:val="sr-Cyrl-CS"/>
        </w:rPr>
        <w:t>месеца, овде је остављен дужи рок, с обзиром да се у кратком временском периоду – по наступању рока из овог члана - очекује пријем 137 захтева за издавање дозвола (колико је идентификованих постројења која потпадају под ETS), па ће Министарству и Агенцији бити потребан дужи рок да би постигле да обраде све захтеве у истом временском периоду.</w:t>
      </w:r>
    </w:p>
    <w:p w14:paraId="21E91280" w14:textId="2CE9FBCE" w:rsidR="00744307" w:rsidRPr="00627E9F" w:rsidRDefault="00744307" w:rsidP="00AC0316">
      <w:pPr>
        <w:spacing w:after="0" w:line="240" w:lineRule="auto"/>
        <w:ind w:firstLine="708"/>
        <w:jc w:val="both"/>
        <w:rPr>
          <w:rFonts w:ascii="Times New Roman" w:hAnsi="Times New Roman" w:cs="Times New Roman"/>
          <w:sz w:val="24"/>
          <w:szCs w:val="24"/>
          <w:shd w:val="clear" w:color="auto" w:fill="FFFFFF"/>
          <w:lang w:val="sr-Cyrl-CS"/>
        </w:rPr>
      </w:pPr>
      <w:r w:rsidRPr="00627E9F">
        <w:rPr>
          <w:rFonts w:ascii="Times New Roman" w:hAnsi="Times New Roman" w:cs="Times New Roman"/>
          <w:sz w:val="24"/>
          <w:szCs w:val="24"/>
          <w:shd w:val="clear" w:color="auto" w:fill="FFFFFF"/>
          <w:lang w:val="sr-Cyrl-CS"/>
        </w:rPr>
        <w:t>На поступак акредитације се поред п</w:t>
      </w:r>
      <w:r w:rsidR="00451C09" w:rsidRPr="00627E9F">
        <w:rPr>
          <w:rFonts w:ascii="Times New Roman" w:hAnsi="Times New Roman" w:cs="Times New Roman"/>
          <w:sz w:val="24"/>
          <w:szCs w:val="24"/>
          <w:shd w:val="clear" w:color="auto" w:fill="FFFFFF"/>
          <w:lang w:val="sr-Cyrl-CS"/>
        </w:rPr>
        <w:t>осебних услова прописаних овим з</w:t>
      </w:r>
      <w:r w:rsidRPr="00627E9F">
        <w:rPr>
          <w:rFonts w:ascii="Times New Roman" w:hAnsi="Times New Roman" w:cs="Times New Roman"/>
          <w:sz w:val="24"/>
          <w:szCs w:val="24"/>
          <w:shd w:val="clear" w:color="auto" w:fill="FFFFFF"/>
          <w:lang w:val="sr-Cyrl-CS"/>
        </w:rPr>
        <w:t>аконом, примењује Закон о акредитацији</w:t>
      </w:r>
      <w:r w:rsidR="00451C09" w:rsidRPr="00627E9F">
        <w:rPr>
          <w:rFonts w:ascii="Times New Roman" w:hAnsi="Times New Roman" w:cs="Times New Roman"/>
          <w:sz w:val="24"/>
          <w:szCs w:val="24"/>
          <w:shd w:val="clear" w:color="auto" w:fill="FFFFFF"/>
          <w:lang w:val="sr-Cyrl-CS"/>
        </w:rPr>
        <w:t>,</w:t>
      </w:r>
      <w:r w:rsidRPr="00627E9F">
        <w:rPr>
          <w:rFonts w:ascii="Times New Roman" w:hAnsi="Times New Roman" w:cs="Times New Roman"/>
          <w:sz w:val="24"/>
          <w:szCs w:val="24"/>
          <w:shd w:val="clear" w:color="auto" w:fill="FFFFFF"/>
          <w:lang w:val="sr-Cyrl-CS"/>
        </w:rPr>
        <w:t xml:space="preserve"> као основни закон који уређује акредитацију у Републици Срби</w:t>
      </w:r>
      <w:r w:rsidR="00CF0847">
        <w:rPr>
          <w:rFonts w:ascii="Times New Roman" w:hAnsi="Times New Roman" w:cs="Times New Roman"/>
          <w:sz w:val="24"/>
          <w:szCs w:val="24"/>
          <w:shd w:val="clear" w:color="auto" w:fill="FFFFFF"/>
          <w:lang w:val="sr-Cyrl-CS"/>
        </w:rPr>
        <w:t>ји, као и други општи акти АТС</w:t>
      </w:r>
      <w:r w:rsidRPr="00627E9F">
        <w:rPr>
          <w:rFonts w:ascii="Times New Roman" w:hAnsi="Times New Roman" w:cs="Times New Roman"/>
          <w:sz w:val="24"/>
          <w:szCs w:val="24"/>
          <w:shd w:val="clear" w:color="auto" w:fill="FFFFFF"/>
          <w:lang w:val="sr-Cyrl-CS"/>
        </w:rPr>
        <w:t>, односно правила акредит</w:t>
      </w:r>
      <w:r w:rsidR="00451C09" w:rsidRPr="00627E9F">
        <w:rPr>
          <w:rFonts w:ascii="Times New Roman" w:hAnsi="Times New Roman" w:cs="Times New Roman"/>
          <w:sz w:val="24"/>
          <w:szCs w:val="24"/>
          <w:shd w:val="clear" w:color="auto" w:fill="FFFFFF"/>
          <w:lang w:val="sr-Cyrl-CS"/>
        </w:rPr>
        <w:t>ације које објављује АТС. Овим з</w:t>
      </w:r>
      <w:r w:rsidRPr="00627E9F">
        <w:rPr>
          <w:rFonts w:ascii="Times New Roman" w:hAnsi="Times New Roman" w:cs="Times New Roman"/>
          <w:sz w:val="24"/>
          <w:szCs w:val="24"/>
          <w:shd w:val="clear" w:color="auto" w:fill="FFFFFF"/>
          <w:lang w:val="sr-Cyrl-CS"/>
        </w:rPr>
        <w:t xml:space="preserve">аконом су прописана, односно дата овлашћења за прописивање посебних критеријума и поступака акредитације који се односе на </w:t>
      </w:r>
      <w:proofErr w:type="spellStart"/>
      <w:r w:rsidRPr="00627E9F">
        <w:rPr>
          <w:rFonts w:ascii="Times New Roman" w:hAnsi="Times New Roman" w:cs="Times New Roman"/>
          <w:sz w:val="24"/>
          <w:szCs w:val="24"/>
          <w:shd w:val="clear" w:color="auto" w:fill="FFFFFF"/>
          <w:lang w:val="sr-Cyrl-CS"/>
        </w:rPr>
        <w:t>верификаторе</w:t>
      </w:r>
      <w:proofErr w:type="spellEnd"/>
      <w:r w:rsidRPr="00627E9F">
        <w:rPr>
          <w:rFonts w:ascii="Times New Roman" w:hAnsi="Times New Roman" w:cs="Times New Roman"/>
          <w:sz w:val="24"/>
          <w:szCs w:val="24"/>
          <w:shd w:val="clear" w:color="auto" w:fill="FFFFFF"/>
          <w:lang w:val="sr-Cyrl-CS"/>
        </w:rPr>
        <w:t xml:space="preserve"> извештаја о емисијама GHG, као што су познавање релевантних прописа из области смањења емисија GHG и </w:t>
      </w:r>
      <w:proofErr w:type="spellStart"/>
      <w:r w:rsidRPr="00627E9F">
        <w:rPr>
          <w:rFonts w:ascii="Times New Roman" w:hAnsi="Times New Roman" w:cs="Times New Roman"/>
          <w:sz w:val="24"/>
          <w:szCs w:val="24"/>
          <w:shd w:val="clear" w:color="auto" w:fill="FFFFFF"/>
          <w:lang w:val="sr-Cyrl-CS"/>
        </w:rPr>
        <w:t>сл</w:t>
      </w:r>
      <w:proofErr w:type="spellEnd"/>
      <w:r w:rsidRPr="00627E9F">
        <w:rPr>
          <w:rFonts w:ascii="Times New Roman" w:hAnsi="Times New Roman" w:cs="Times New Roman"/>
          <w:sz w:val="24"/>
          <w:szCs w:val="24"/>
          <w:shd w:val="clear" w:color="auto" w:fill="FFFFFF"/>
          <w:lang w:val="sr-Cyrl-CS"/>
        </w:rPr>
        <w:t>.</w:t>
      </w:r>
    </w:p>
    <w:p w14:paraId="524F552D" w14:textId="77777777" w:rsidR="00795C58" w:rsidRPr="00627E9F" w:rsidRDefault="00795C58" w:rsidP="00AC0316">
      <w:pPr>
        <w:widowControl w:val="0"/>
        <w:tabs>
          <w:tab w:val="left" w:pos="630"/>
        </w:tabs>
        <w:autoSpaceDE w:val="0"/>
        <w:autoSpaceDN w:val="0"/>
        <w:adjustRightInd w:val="0"/>
        <w:spacing w:after="0" w:line="240" w:lineRule="auto"/>
        <w:ind w:right="-177"/>
        <w:jc w:val="both"/>
        <w:rPr>
          <w:rFonts w:ascii="Times New Roman" w:hAnsi="Times New Roman" w:cs="Times New Roman"/>
          <w:b/>
          <w:bCs/>
          <w:noProof/>
          <w:sz w:val="24"/>
          <w:szCs w:val="24"/>
          <w:lang w:val="sr-Cyrl-CS"/>
        </w:rPr>
      </w:pPr>
    </w:p>
    <w:p w14:paraId="55DCF4CC" w14:textId="77777777" w:rsidR="00744307" w:rsidRPr="00627E9F" w:rsidRDefault="00744307" w:rsidP="00AC0316">
      <w:pPr>
        <w:widowControl w:val="0"/>
        <w:tabs>
          <w:tab w:val="left" w:pos="630"/>
        </w:tabs>
        <w:autoSpaceDE w:val="0"/>
        <w:autoSpaceDN w:val="0"/>
        <w:adjustRightInd w:val="0"/>
        <w:spacing w:after="0" w:line="240" w:lineRule="auto"/>
        <w:ind w:right="-177"/>
        <w:jc w:val="both"/>
        <w:rPr>
          <w:rFonts w:ascii="Times New Roman" w:hAnsi="Times New Roman" w:cs="Times New Roman"/>
          <w:b/>
          <w:bCs/>
          <w:noProof/>
          <w:sz w:val="24"/>
          <w:szCs w:val="24"/>
          <w:lang w:val="sr-Cyrl-CS"/>
        </w:rPr>
      </w:pPr>
      <w:r w:rsidRPr="00627E9F">
        <w:rPr>
          <w:rFonts w:ascii="Times New Roman" w:hAnsi="Times New Roman" w:cs="Times New Roman"/>
          <w:b/>
          <w:bCs/>
          <w:noProof/>
          <w:sz w:val="24"/>
          <w:szCs w:val="24"/>
          <w:lang w:val="sr-Cyrl-CS"/>
        </w:rPr>
        <w:t>Техничко-технолошке мере</w:t>
      </w:r>
    </w:p>
    <w:p w14:paraId="18A80B4E" w14:textId="209936C2" w:rsidR="00744307" w:rsidRPr="00627E9F" w:rsidRDefault="00744307" w:rsidP="00AC0316">
      <w:pPr>
        <w:widowControl w:val="0"/>
        <w:tabs>
          <w:tab w:val="left" w:pos="630"/>
        </w:tabs>
        <w:autoSpaceDE w:val="0"/>
        <w:autoSpaceDN w:val="0"/>
        <w:adjustRightInd w:val="0"/>
        <w:spacing w:after="0" w:line="240" w:lineRule="auto"/>
        <w:ind w:right="-177"/>
        <w:jc w:val="both"/>
        <w:rPr>
          <w:rFonts w:ascii="Times New Roman" w:hAnsi="Times New Roman" w:cs="Times New Roman"/>
          <w:bCs/>
          <w:noProof/>
          <w:sz w:val="24"/>
          <w:szCs w:val="24"/>
          <w:lang w:val="sr-Cyrl-CS"/>
        </w:rPr>
      </w:pPr>
      <w:r w:rsidRPr="00627E9F">
        <w:rPr>
          <w:rFonts w:ascii="Times New Roman" w:hAnsi="Times New Roman" w:cs="Times New Roman"/>
          <w:b/>
          <w:bCs/>
          <w:noProof/>
          <w:sz w:val="24"/>
          <w:szCs w:val="24"/>
          <w:lang w:val="sr-Cyrl-CS"/>
        </w:rPr>
        <w:t>•</w:t>
      </w:r>
      <w:r w:rsidRPr="00627E9F">
        <w:rPr>
          <w:rFonts w:ascii="Times New Roman" w:hAnsi="Times New Roman" w:cs="Times New Roman"/>
          <w:b/>
          <w:bCs/>
          <w:noProof/>
          <w:sz w:val="24"/>
          <w:szCs w:val="24"/>
          <w:lang w:val="sr-Cyrl-CS"/>
        </w:rPr>
        <w:tab/>
      </w:r>
      <w:r w:rsidRPr="00627E9F">
        <w:rPr>
          <w:rFonts w:ascii="Times New Roman" w:hAnsi="Times New Roman" w:cs="Times New Roman"/>
          <w:bCs/>
          <w:noProof/>
          <w:sz w:val="24"/>
          <w:szCs w:val="24"/>
          <w:lang w:val="sr-Cyrl-CS"/>
        </w:rPr>
        <w:t>мониторинг емисија GHG врши се на основу прорачуна, осим за постројења у којима током процеса производње долази до емисија азотсубоксида (N</w:t>
      </w:r>
      <w:r w:rsidRPr="00627E9F">
        <w:rPr>
          <w:rFonts w:ascii="Times New Roman" w:hAnsi="Times New Roman"/>
          <w:sz w:val="24"/>
          <w:vertAlign w:val="subscript"/>
          <w:lang w:val="sr-Cyrl-CS"/>
        </w:rPr>
        <w:t>2</w:t>
      </w:r>
      <w:r w:rsidRPr="00627E9F">
        <w:rPr>
          <w:rFonts w:ascii="Times New Roman" w:hAnsi="Times New Roman" w:cs="Times New Roman"/>
          <w:bCs/>
          <w:noProof/>
          <w:sz w:val="24"/>
          <w:szCs w:val="24"/>
          <w:lang w:val="sr-Cyrl-CS"/>
        </w:rPr>
        <w:t>O), где се врши континуално мерење емисија (за сада постоји једно такво постројење у Србији – ХИП Азотара). Додатну опрему која може бити потребна за мониторинг (ваге, мерачи протока итд.) обезбеђује оператер постројења (уколико се истим већ не располаже) и средства за њихово прибављање не издвајају се из буџета Министарства</w:t>
      </w:r>
      <w:r w:rsidR="00451C09" w:rsidRPr="00627E9F">
        <w:rPr>
          <w:rFonts w:ascii="Times New Roman" w:hAnsi="Times New Roman" w:cs="Times New Roman"/>
          <w:bCs/>
          <w:noProof/>
          <w:sz w:val="24"/>
          <w:szCs w:val="24"/>
          <w:lang w:val="sr-Cyrl-CS"/>
        </w:rPr>
        <w:t>, односно Републике</w:t>
      </w:r>
      <w:r w:rsidRPr="00627E9F">
        <w:rPr>
          <w:rFonts w:ascii="Times New Roman" w:hAnsi="Times New Roman" w:cs="Times New Roman"/>
          <w:bCs/>
          <w:noProof/>
          <w:sz w:val="24"/>
          <w:szCs w:val="24"/>
          <w:lang w:val="sr-Cyrl-CS"/>
        </w:rPr>
        <w:t xml:space="preserve"> Србије.</w:t>
      </w:r>
    </w:p>
    <w:p w14:paraId="01C676F9" w14:textId="77777777" w:rsidR="00744307" w:rsidRPr="00627E9F" w:rsidRDefault="00744307" w:rsidP="00AC0316">
      <w:pPr>
        <w:widowControl w:val="0"/>
        <w:tabs>
          <w:tab w:val="left" w:pos="630"/>
        </w:tabs>
        <w:autoSpaceDE w:val="0"/>
        <w:autoSpaceDN w:val="0"/>
        <w:adjustRightInd w:val="0"/>
        <w:spacing w:after="0" w:line="240" w:lineRule="auto"/>
        <w:ind w:right="-177"/>
        <w:jc w:val="both"/>
        <w:rPr>
          <w:rFonts w:ascii="Times New Roman" w:hAnsi="Times New Roman" w:cs="Times New Roman"/>
          <w:bCs/>
          <w:noProof/>
          <w:sz w:val="24"/>
          <w:szCs w:val="24"/>
          <w:lang w:val="sr-Cyrl-CS"/>
        </w:rPr>
      </w:pPr>
    </w:p>
    <w:p w14:paraId="35CED472" w14:textId="77777777" w:rsidR="00744307" w:rsidRPr="00627E9F" w:rsidRDefault="00744307" w:rsidP="00AC0316">
      <w:pPr>
        <w:widowControl w:val="0"/>
        <w:tabs>
          <w:tab w:val="left" w:pos="630"/>
        </w:tabs>
        <w:autoSpaceDE w:val="0"/>
        <w:autoSpaceDN w:val="0"/>
        <w:adjustRightInd w:val="0"/>
        <w:spacing w:after="0" w:line="240" w:lineRule="auto"/>
        <w:ind w:right="-177"/>
        <w:jc w:val="both"/>
        <w:rPr>
          <w:rFonts w:ascii="Times New Roman" w:hAnsi="Times New Roman" w:cs="Times New Roman"/>
          <w:b/>
          <w:bCs/>
          <w:noProof/>
          <w:sz w:val="24"/>
          <w:szCs w:val="24"/>
          <w:lang w:val="sr-Cyrl-CS"/>
        </w:rPr>
      </w:pPr>
      <w:r w:rsidRPr="00627E9F">
        <w:rPr>
          <w:rFonts w:ascii="Times New Roman" w:hAnsi="Times New Roman" w:cs="Times New Roman"/>
          <w:b/>
          <w:bCs/>
          <w:noProof/>
          <w:sz w:val="24"/>
          <w:szCs w:val="24"/>
          <w:lang w:val="sr-Cyrl-CS"/>
        </w:rPr>
        <w:t xml:space="preserve">Институционалне и организационе мере </w:t>
      </w:r>
    </w:p>
    <w:p w14:paraId="5AB8F6C7" w14:textId="49E7C80D" w:rsidR="00744307" w:rsidRPr="00627E9F" w:rsidRDefault="00744307" w:rsidP="00AC0316">
      <w:pPr>
        <w:widowControl w:val="0"/>
        <w:tabs>
          <w:tab w:val="left" w:pos="630"/>
        </w:tabs>
        <w:autoSpaceDE w:val="0"/>
        <w:autoSpaceDN w:val="0"/>
        <w:adjustRightInd w:val="0"/>
        <w:spacing w:after="0" w:line="240" w:lineRule="auto"/>
        <w:ind w:right="-177"/>
        <w:jc w:val="both"/>
        <w:rPr>
          <w:rFonts w:ascii="Times New Roman" w:hAnsi="Times New Roman" w:cs="Times New Roman"/>
          <w:bCs/>
          <w:noProof/>
          <w:sz w:val="24"/>
          <w:szCs w:val="24"/>
          <w:lang w:val="sr-Cyrl-CS"/>
        </w:rPr>
      </w:pPr>
      <w:r w:rsidRPr="00627E9F">
        <w:rPr>
          <w:rFonts w:ascii="Times New Roman" w:hAnsi="Times New Roman" w:cs="Times New Roman"/>
          <w:b/>
          <w:bCs/>
          <w:noProof/>
          <w:sz w:val="24"/>
          <w:szCs w:val="24"/>
          <w:lang w:val="sr-Cyrl-CS"/>
        </w:rPr>
        <w:t>•</w:t>
      </w:r>
      <w:r w:rsidRPr="00627E9F">
        <w:rPr>
          <w:rFonts w:ascii="Times New Roman" w:hAnsi="Times New Roman" w:cs="Times New Roman"/>
          <w:b/>
          <w:bCs/>
          <w:noProof/>
          <w:sz w:val="24"/>
          <w:szCs w:val="24"/>
          <w:lang w:val="sr-Cyrl-CS"/>
        </w:rPr>
        <w:tab/>
      </w:r>
      <w:r w:rsidRPr="00627E9F">
        <w:rPr>
          <w:rFonts w:ascii="Times New Roman" w:hAnsi="Times New Roman" w:cs="Times New Roman"/>
          <w:bCs/>
          <w:noProof/>
          <w:sz w:val="24"/>
          <w:szCs w:val="24"/>
          <w:lang w:val="sr-Cyrl-CS"/>
        </w:rPr>
        <w:t>јачање сарадње између органа надлежног за издавање дозволе и других органа чије су надлежности прописане овим законом</w:t>
      </w:r>
      <w:r w:rsidR="00451C09" w:rsidRPr="00627E9F">
        <w:rPr>
          <w:rFonts w:ascii="Times New Roman" w:hAnsi="Times New Roman" w:cs="Times New Roman"/>
          <w:bCs/>
          <w:noProof/>
          <w:sz w:val="24"/>
          <w:szCs w:val="24"/>
          <w:lang w:val="sr-Cyrl-CS"/>
        </w:rPr>
        <w:t>,</w:t>
      </w:r>
    </w:p>
    <w:p w14:paraId="04E00737" w14:textId="4D848A3D" w:rsidR="00744307" w:rsidRPr="00627E9F" w:rsidRDefault="00744307" w:rsidP="00AC0316">
      <w:pPr>
        <w:pStyle w:val="ListParagraph"/>
        <w:widowControl w:val="0"/>
        <w:tabs>
          <w:tab w:val="left" w:pos="630"/>
        </w:tabs>
        <w:autoSpaceDE w:val="0"/>
        <w:autoSpaceDN w:val="0"/>
        <w:adjustRightInd w:val="0"/>
        <w:spacing w:after="0" w:line="240" w:lineRule="auto"/>
        <w:ind w:left="0" w:right="-177"/>
        <w:jc w:val="both"/>
        <w:rPr>
          <w:rFonts w:ascii="Times New Roman" w:hAnsi="Times New Roman" w:cs="Times New Roman"/>
          <w:bCs/>
          <w:noProof/>
          <w:sz w:val="24"/>
          <w:szCs w:val="24"/>
          <w:lang w:val="sr-Cyrl-CS"/>
        </w:rPr>
      </w:pPr>
      <w:r w:rsidRPr="00627E9F">
        <w:rPr>
          <w:rFonts w:ascii="Times New Roman" w:hAnsi="Times New Roman" w:cs="Times New Roman"/>
          <w:b/>
          <w:bCs/>
          <w:noProof/>
          <w:sz w:val="24"/>
          <w:szCs w:val="24"/>
          <w:lang w:val="sr-Cyrl-CS"/>
        </w:rPr>
        <w:t>•</w:t>
      </w:r>
      <w:r w:rsidRPr="00627E9F">
        <w:rPr>
          <w:rFonts w:ascii="Times New Roman" w:hAnsi="Times New Roman" w:cs="Times New Roman"/>
          <w:b/>
          <w:bCs/>
          <w:noProof/>
          <w:sz w:val="24"/>
          <w:szCs w:val="24"/>
          <w:lang w:val="sr-Cyrl-CS"/>
        </w:rPr>
        <w:tab/>
      </w:r>
      <w:r w:rsidRPr="00627E9F">
        <w:rPr>
          <w:rFonts w:ascii="Times New Roman" w:hAnsi="Times New Roman" w:cs="Times New Roman"/>
          <w:bCs/>
          <w:noProof/>
          <w:sz w:val="24"/>
          <w:szCs w:val="24"/>
          <w:lang w:val="sr-Cyrl-CS"/>
        </w:rPr>
        <w:t>јачање сарадње између органа надлежног за издавање дозволе и оператера који подлежу издавању  дозволе</w:t>
      </w:r>
      <w:r w:rsidR="00451C09" w:rsidRPr="00627E9F">
        <w:rPr>
          <w:rFonts w:ascii="Times New Roman" w:hAnsi="Times New Roman" w:cs="Times New Roman"/>
          <w:bCs/>
          <w:noProof/>
          <w:sz w:val="24"/>
          <w:szCs w:val="24"/>
          <w:lang w:val="sr-Cyrl-CS"/>
        </w:rPr>
        <w:t>,</w:t>
      </w:r>
    </w:p>
    <w:p w14:paraId="21817112" w14:textId="6384A5BC" w:rsidR="00744307" w:rsidRPr="00627E9F" w:rsidRDefault="00744307" w:rsidP="00AC0316">
      <w:pPr>
        <w:widowControl w:val="0"/>
        <w:tabs>
          <w:tab w:val="left" w:pos="630"/>
        </w:tabs>
        <w:autoSpaceDE w:val="0"/>
        <w:autoSpaceDN w:val="0"/>
        <w:adjustRightInd w:val="0"/>
        <w:spacing w:after="0" w:line="240" w:lineRule="auto"/>
        <w:ind w:right="-177"/>
        <w:jc w:val="both"/>
        <w:rPr>
          <w:rFonts w:ascii="Times New Roman" w:hAnsi="Times New Roman" w:cs="Times New Roman"/>
          <w:bCs/>
          <w:noProof/>
          <w:sz w:val="24"/>
          <w:szCs w:val="24"/>
          <w:lang w:val="sr-Cyrl-CS"/>
        </w:rPr>
      </w:pPr>
      <w:r w:rsidRPr="00627E9F">
        <w:rPr>
          <w:rFonts w:ascii="Times New Roman" w:hAnsi="Times New Roman" w:cs="Times New Roman"/>
          <w:b/>
          <w:bCs/>
          <w:noProof/>
          <w:sz w:val="24"/>
          <w:szCs w:val="24"/>
          <w:lang w:val="sr-Cyrl-CS"/>
        </w:rPr>
        <w:t>•</w:t>
      </w:r>
      <w:r w:rsidRPr="00627E9F">
        <w:rPr>
          <w:rFonts w:ascii="Times New Roman" w:hAnsi="Times New Roman" w:cs="Times New Roman"/>
          <w:b/>
          <w:bCs/>
          <w:noProof/>
          <w:sz w:val="24"/>
          <w:szCs w:val="24"/>
          <w:lang w:val="sr-Cyrl-CS"/>
        </w:rPr>
        <w:tab/>
      </w:r>
      <w:r w:rsidR="00451C09" w:rsidRPr="00627E9F">
        <w:rPr>
          <w:rFonts w:ascii="Times New Roman" w:hAnsi="Times New Roman" w:cs="Times New Roman"/>
          <w:bCs/>
          <w:noProof/>
          <w:sz w:val="24"/>
          <w:szCs w:val="24"/>
          <w:lang w:val="sr-Cyrl-CS"/>
        </w:rPr>
        <w:t>јачање сарадње између м</w:t>
      </w:r>
      <w:r w:rsidRPr="00627E9F">
        <w:rPr>
          <w:rFonts w:ascii="Times New Roman" w:hAnsi="Times New Roman" w:cs="Times New Roman"/>
          <w:bCs/>
          <w:noProof/>
          <w:sz w:val="24"/>
          <w:szCs w:val="24"/>
          <w:lang w:val="sr-Cyrl-CS"/>
        </w:rPr>
        <w:t>инистарства надлежног за климатске промене и других министарстава и државних органа за успостављање, спровођење и перманентно унапређивање система за извештавање о политикама, мерама и пројекцијама GHG</w:t>
      </w:r>
      <w:r w:rsidR="00451C09" w:rsidRPr="00627E9F">
        <w:rPr>
          <w:rFonts w:ascii="Times New Roman" w:hAnsi="Times New Roman" w:cs="Times New Roman"/>
          <w:bCs/>
          <w:noProof/>
          <w:sz w:val="24"/>
          <w:szCs w:val="24"/>
          <w:lang w:val="sr-Cyrl-CS"/>
        </w:rPr>
        <w:t>,</w:t>
      </w:r>
    </w:p>
    <w:p w14:paraId="7DDB79D4" w14:textId="742C23C0" w:rsidR="00744307" w:rsidRPr="00627E9F" w:rsidRDefault="00744307" w:rsidP="00AC0316">
      <w:pPr>
        <w:widowControl w:val="0"/>
        <w:tabs>
          <w:tab w:val="left" w:pos="630"/>
        </w:tabs>
        <w:autoSpaceDE w:val="0"/>
        <w:autoSpaceDN w:val="0"/>
        <w:adjustRightInd w:val="0"/>
        <w:spacing w:after="0" w:line="240" w:lineRule="auto"/>
        <w:ind w:right="-177"/>
        <w:jc w:val="both"/>
        <w:rPr>
          <w:rFonts w:ascii="Times New Roman" w:hAnsi="Times New Roman" w:cs="Times New Roman"/>
          <w:bCs/>
          <w:noProof/>
          <w:sz w:val="24"/>
          <w:szCs w:val="24"/>
          <w:lang w:val="sr-Cyrl-CS"/>
        </w:rPr>
      </w:pPr>
      <w:r w:rsidRPr="00627E9F">
        <w:rPr>
          <w:rFonts w:ascii="Times New Roman" w:hAnsi="Times New Roman" w:cs="Times New Roman"/>
          <w:b/>
          <w:bCs/>
          <w:noProof/>
          <w:sz w:val="24"/>
          <w:szCs w:val="24"/>
          <w:lang w:val="sr-Cyrl-CS"/>
        </w:rPr>
        <w:t>•</w:t>
      </w:r>
      <w:r w:rsidRPr="00627E9F">
        <w:rPr>
          <w:rFonts w:ascii="Times New Roman" w:hAnsi="Times New Roman" w:cs="Times New Roman"/>
          <w:b/>
          <w:bCs/>
          <w:noProof/>
          <w:sz w:val="24"/>
          <w:szCs w:val="24"/>
          <w:lang w:val="sr-Cyrl-CS"/>
        </w:rPr>
        <w:tab/>
      </w:r>
      <w:r w:rsidRPr="00627E9F">
        <w:rPr>
          <w:rFonts w:ascii="Times New Roman" w:hAnsi="Times New Roman" w:cs="Times New Roman"/>
          <w:bCs/>
          <w:noProof/>
          <w:sz w:val="24"/>
          <w:szCs w:val="24"/>
          <w:lang w:val="sr-Cyrl-CS"/>
        </w:rPr>
        <w:t>јачање сарадње између надлежног органа за успостављање система инвентара GHG и органа и организација одређених за прикупљање података који су одговорни за функционисање и стално унапређивање система инвентара GHG</w:t>
      </w:r>
      <w:r w:rsidR="00451C09" w:rsidRPr="00627E9F">
        <w:rPr>
          <w:rFonts w:ascii="Times New Roman" w:hAnsi="Times New Roman" w:cs="Times New Roman"/>
          <w:bCs/>
          <w:noProof/>
          <w:sz w:val="24"/>
          <w:szCs w:val="24"/>
          <w:lang w:val="sr-Cyrl-CS"/>
        </w:rPr>
        <w:t>.</w:t>
      </w:r>
    </w:p>
    <w:p w14:paraId="67DDC65B" w14:textId="77777777" w:rsidR="00744307" w:rsidRPr="00627E9F" w:rsidRDefault="00744307" w:rsidP="00AC0316">
      <w:pPr>
        <w:widowControl w:val="0"/>
        <w:tabs>
          <w:tab w:val="left" w:pos="630"/>
        </w:tabs>
        <w:autoSpaceDE w:val="0"/>
        <w:autoSpaceDN w:val="0"/>
        <w:adjustRightInd w:val="0"/>
        <w:spacing w:after="0" w:line="240" w:lineRule="auto"/>
        <w:ind w:left="360" w:right="-177"/>
        <w:jc w:val="both"/>
        <w:rPr>
          <w:rFonts w:ascii="Times New Roman" w:hAnsi="Times New Roman" w:cs="Times New Roman"/>
          <w:bCs/>
          <w:noProof/>
          <w:sz w:val="24"/>
          <w:szCs w:val="24"/>
          <w:lang w:val="sr-Cyrl-CS"/>
        </w:rPr>
      </w:pPr>
    </w:p>
    <w:p w14:paraId="420F7324" w14:textId="77777777" w:rsidR="00744307" w:rsidRPr="00627E9F" w:rsidRDefault="00744307" w:rsidP="00AC0316">
      <w:pPr>
        <w:widowControl w:val="0"/>
        <w:tabs>
          <w:tab w:val="left" w:pos="630"/>
        </w:tabs>
        <w:autoSpaceDE w:val="0"/>
        <w:autoSpaceDN w:val="0"/>
        <w:adjustRightInd w:val="0"/>
        <w:spacing w:after="0" w:line="240" w:lineRule="auto"/>
        <w:ind w:right="-177"/>
        <w:jc w:val="both"/>
        <w:rPr>
          <w:rFonts w:ascii="Times New Roman" w:hAnsi="Times New Roman" w:cs="Times New Roman"/>
          <w:b/>
          <w:bCs/>
          <w:noProof/>
          <w:sz w:val="24"/>
          <w:szCs w:val="24"/>
          <w:lang w:val="sr-Cyrl-CS"/>
        </w:rPr>
      </w:pPr>
      <w:r w:rsidRPr="00627E9F">
        <w:rPr>
          <w:rFonts w:ascii="Times New Roman" w:hAnsi="Times New Roman" w:cs="Times New Roman"/>
          <w:b/>
          <w:bCs/>
          <w:noProof/>
          <w:sz w:val="24"/>
          <w:szCs w:val="24"/>
          <w:lang w:val="sr-Cyrl-CS"/>
        </w:rPr>
        <w:t xml:space="preserve">Развијање јавне свести </w:t>
      </w:r>
    </w:p>
    <w:p w14:paraId="25DBC664" w14:textId="1CD9C56D" w:rsidR="00795C58" w:rsidRPr="00627E9F" w:rsidRDefault="00744307" w:rsidP="00795C58">
      <w:pPr>
        <w:widowControl w:val="0"/>
        <w:tabs>
          <w:tab w:val="left" w:pos="630"/>
        </w:tabs>
        <w:autoSpaceDE w:val="0"/>
        <w:autoSpaceDN w:val="0"/>
        <w:adjustRightInd w:val="0"/>
        <w:spacing w:after="0" w:line="240" w:lineRule="auto"/>
        <w:ind w:right="-177"/>
        <w:jc w:val="both"/>
        <w:rPr>
          <w:rFonts w:ascii="Times New Roman" w:hAnsi="Times New Roman" w:cs="Times New Roman"/>
          <w:bCs/>
          <w:noProof/>
          <w:sz w:val="24"/>
          <w:szCs w:val="24"/>
          <w:lang w:val="sr-Cyrl-CS"/>
        </w:rPr>
      </w:pPr>
      <w:r w:rsidRPr="00627E9F">
        <w:rPr>
          <w:rFonts w:ascii="Times New Roman" w:hAnsi="Times New Roman" w:cs="Times New Roman"/>
          <w:b/>
          <w:bCs/>
          <w:noProof/>
          <w:sz w:val="24"/>
          <w:szCs w:val="24"/>
          <w:lang w:val="sr-Cyrl-CS"/>
        </w:rPr>
        <w:t>•</w:t>
      </w:r>
      <w:r w:rsidRPr="00627E9F">
        <w:rPr>
          <w:rFonts w:ascii="Times New Roman" w:hAnsi="Times New Roman" w:cs="Times New Roman"/>
          <w:b/>
          <w:bCs/>
          <w:noProof/>
          <w:sz w:val="24"/>
          <w:szCs w:val="24"/>
          <w:lang w:val="sr-Cyrl-CS"/>
        </w:rPr>
        <w:tab/>
      </w:r>
      <w:r w:rsidRPr="00627E9F">
        <w:rPr>
          <w:rFonts w:ascii="Times New Roman" w:hAnsi="Times New Roman" w:cs="Times New Roman"/>
          <w:bCs/>
          <w:noProof/>
          <w:sz w:val="24"/>
          <w:szCs w:val="24"/>
          <w:lang w:val="sr-Cyrl-CS"/>
        </w:rPr>
        <w:t>развој и имплементација програма за сталну комуникацију са свим учесницима у процесу (Министарство, Агенција, Директорат, инспекција, верификатори; Акредитационо тело Србије) и оператера који подлежу дозволи за емисије GHG</w:t>
      </w:r>
      <w:r w:rsidR="00451C09" w:rsidRPr="00627E9F">
        <w:rPr>
          <w:rFonts w:ascii="Times New Roman" w:hAnsi="Times New Roman" w:cs="Times New Roman"/>
          <w:bCs/>
          <w:noProof/>
          <w:sz w:val="24"/>
          <w:szCs w:val="24"/>
          <w:lang w:val="sr-Cyrl-CS"/>
        </w:rPr>
        <w:t>,</w:t>
      </w:r>
    </w:p>
    <w:p w14:paraId="37B6C96F" w14:textId="7E1F7581" w:rsidR="00744307" w:rsidRPr="00627E9F" w:rsidRDefault="00C943EB" w:rsidP="00795C58">
      <w:pPr>
        <w:widowControl w:val="0"/>
        <w:tabs>
          <w:tab w:val="left" w:pos="630"/>
        </w:tabs>
        <w:autoSpaceDE w:val="0"/>
        <w:autoSpaceDN w:val="0"/>
        <w:adjustRightInd w:val="0"/>
        <w:spacing w:after="0" w:line="240" w:lineRule="auto"/>
        <w:ind w:right="-177"/>
        <w:jc w:val="both"/>
        <w:rPr>
          <w:lang w:val="sr-Cyrl-CS"/>
        </w:rPr>
      </w:pPr>
      <w:r w:rsidRPr="00627E9F">
        <w:rPr>
          <w:rFonts w:ascii="Times New Roman" w:hAnsi="Times New Roman" w:cs="Times New Roman"/>
          <w:b/>
          <w:bCs/>
          <w:noProof/>
          <w:sz w:val="24"/>
          <w:szCs w:val="24"/>
          <w:lang w:val="sr-Cyrl-CS"/>
        </w:rPr>
        <w:t>•</w:t>
      </w:r>
      <w:r w:rsidRPr="00627E9F">
        <w:rPr>
          <w:rFonts w:ascii="Times New Roman" w:hAnsi="Times New Roman" w:cs="Times New Roman"/>
          <w:b/>
          <w:bCs/>
          <w:noProof/>
          <w:sz w:val="24"/>
          <w:szCs w:val="24"/>
          <w:lang w:val="sr-Cyrl-CS"/>
        </w:rPr>
        <w:tab/>
      </w:r>
      <w:r w:rsidR="00744307" w:rsidRPr="00627E9F">
        <w:rPr>
          <w:rFonts w:ascii="Times New Roman" w:hAnsi="Times New Roman" w:cs="Times New Roman"/>
          <w:bCs/>
          <w:noProof/>
          <w:sz w:val="24"/>
          <w:szCs w:val="24"/>
          <w:lang w:val="sr-Cyrl-CS"/>
        </w:rPr>
        <w:t>одржавање већ постојеће интернет презентације која обезбеђује потребне информ</w:t>
      </w:r>
      <w:r w:rsidR="00451C09" w:rsidRPr="00627E9F">
        <w:rPr>
          <w:rFonts w:ascii="Times New Roman" w:hAnsi="Times New Roman" w:cs="Times New Roman"/>
          <w:bCs/>
          <w:noProof/>
          <w:sz w:val="24"/>
          <w:szCs w:val="24"/>
          <w:lang w:val="sr-Cyrl-CS"/>
        </w:rPr>
        <w:t>ације од значаја за спровођење овог з</w:t>
      </w:r>
      <w:r w:rsidR="00744307" w:rsidRPr="00627E9F">
        <w:rPr>
          <w:rFonts w:ascii="Times New Roman" w:hAnsi="Times New Roman" w:cs="Times New Roman"/>
          <w:bCs/>
          <w:noProof/>
          <w:sz w:val="24"/>
          <w:szCs w:val="24"/>
          <w:lang w:val="sr-Cyrl-CS"/>
        </w:rPr>
        <w:t>акона, али и система трговине емисионим јединицама GHG, уопште</w:t>
      </w:r>
      <w:r w:rsidR="00451C09" w:rsidRPr="00627E9F">
        <w:rPr>
          <w:rFonts w:ascii="Times New Roman" w:hAnsi="Times New Roman" w:cs="Times New Roman"/>
          <w:bCs/>
          <w:noProof/>
          <w:sz w:val="24"/>
          <w:szCs w:val="24"/>
          <w:lang w:val="sr-Cyrl-CS"/>
        </w:rPr>
        <w:t>.</w:t>
      </w:r>
    </w:p>
    <w:p w14:paraId="1250EE8C" w14:textId="1819B67E" w:rsidR="00FD1114" w:rsidRPr="00627E9F" w:rsidRDefault="00FD1114" w:rsidP="00AC0316">
      <w:pPr>
        <w:spacing w:after="0" w:line="240" w:lineRule="auto"/>
        <w:jc w:val="both"/>
        <w:rPr>
          <w:rFonts w:ascii="Times New Roman" w:hAnsi="Times New Roman" w:cs="Times New Roman"/>
          <w:sz w:val="24"/>
          <w:szCs w:val="24"/>
          <w:lang w:val="sr-Cyrl-CS"/>
        </w:rPr>
      </w:pPr>
    </w:p>
    <w:sectPr w:rsidR="00FD1114" w:rsidRPr="00627E9F" w:rsidSect="00360AE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355C7" w14:textId="77777777" w:rsidR="00D73C29" w:rsidRDefault="00D73C29" w:rsidP="00A92BA7">
      <w:pPr>
        <w:spacing w:after="0" w:line="240" w:lineRule="auto"/>
      </w:pPr>
      <w:r>
        <w:separator/>
      </w:r>
    </w:p>
  </w:endnote>
  <w:endnote w:type="continuationSeparator" w:id="0">
    <w:p w14:paraId="52BBE7F0" w14:textId="77777777" w:rsidR="00D73C29" w:rsidRDefault="00D73C29" w:rsidP="00A9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851373"/>
      <w:docPartObj>
        <w:docPartGallery w:val="Page Numbers (Bottom of Page)"/>
        <w:docPartUnique/>
      </w:docPartObj>
    </w:sdtPr>
    <w:sdtEndPr>
      <w:rPr>
        <w:noProof/>
      </w:rPr>
    </w:sdtEndPr>
    <w:sdtContent>
      <w:p w14:paraId="5E3F68A0" w14:textId="6C246E73" w:rsidR="00360AEB" w:rsidRDefault="00360AEB">
        <w:pPr>
          <w:pStyle w:val="Footer"/>
          <w:jc w:val="center"/>
        </w:pPr>
        <w:r>
          <w:fldChar w:fldCharType="begin"/>
        </w:r>
        <w:r>
          <w:instrText xml:space="preserve"> PAGE   \* MERGEFORMAT </w:instrText>
        </w:r>
        <w:r>
          <w:fldChar w:fldCharType="separate"/>
        </w:r>
        <w:r w:rsidR="00A848C2">
          <w:rPr>
            <w:noProof/>
          </w:rPr>
          <w:t>32</w:t>
        </w:r>
        <w:r>
          <w:rPr>
            <w:noProof/>
          </w:rPr>
          <w:fldChar w:fldCharType="end"/>
        </w:r>
      </w:p>
    </w:sdtContent>
  </w:sdt>
  <w:p w14:paraId="36E5E969" w14:textId="77777777" w:rsidR="00451C09" w:rsidRDefault="00451C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422A4" w14:textId="77777777" w:rsidR="00D73C29" w:rsidRDefault="00D73C29" w:rsidP="00A92BA7">
      <w:pPr>
        <w:spacing w:after="0" w:line="240" w:lineRule="auto"/>
      </w:pPr>
      <w:r>
        <w:separator/>
      </w:r>
    </w:p>
  </w:footnote>
  <w:footnote w:type="continuationSeparator" w:id="0">
    <w:p w14:paraId="20F79039" w14:textId="77777777" w:rsidR="00D73C29" w:rsidRDefault="00D73C29" w:rsidP="00A92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881"/>
    <w:multiLevelType w:val="hybridMultilevel"/>
    <w:tmpl w:val="37A6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208"/>
    <w:multiLevelType w:val="hybridMultilevel"/>
    <w:tmpl w:val="3CBED8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F6E20B5"/>
    <w:multiLevelType w:val="hybridMultilevel"/>
    <w:tmpl w:val="2388756C"/>
    <w:lvl w:ilvl="0" w:tplc="A1469676">
      <w:start w:val="1"/>
      <w:numFmt w:val="upperRoman"/>
      <w:lvlText w:val="%1."/>
      <w:lvlJc w:val="left"/>
      <w:pPr>
        <w:ind w:left="1004"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6690029"/>
    <w:multiLevelType w:val="hybridMultilevel"/>
    <w:tmpl w:val="3BAA7476"/>
    <w:lvl w:ilvl="0" w:tplc="A1469676">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D405AE5"/>
    <w:multiLevelType w:val="hybridMultilevel"/>
    <w:tmpl w:val="78FA93B2"/>
    <w:lvl w:ilvl="0" w:tplc="A1FE305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35FE1"/>
    <w:multiLevelType w:val="hybridMultilevel"/>
    <w:tmpl w:val="2416B1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34863DB2"/>
    <w:multiLevelType w:val="hybridMultilevel"/>
    <w:tmpl w:val="2BE6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B738E"/>
    <w:multiLevelType w:val="hybridMultilevel"/>
    <w:tmpl w:val="AD1C99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3A82546F"/>
    <w:multiLevelType w:val="hybridMultilevel"/>
    <w:tmpl w:val="3D6CE4AA"/>
    <w:lvl w:ilvl="0" w:tplc="A1469676">
      <w:start w:val="1"/>
      <w:numFmt w:val="upperRoman"/>
      <w:lvlText w:val="%1."/>
      <w:lvlJc w:val="left"/>
      <w:pPr>
        <w:ind w:left="1004"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3ABB4F00"/>
    <w:multiLevelType w:val="hybridMultilevel"/>
    <w:tmpl w:val="84FACCEC"/>
    <w:lvl w:ilvl="0" w:tplc="5BB6D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B318D9"/>
    <w:multiLevelType w:val="hybridMultilevel"/>
    <w:tmpl w:val="CD56F4DA"/>
    <w:lvl w:ilvl="0" w:tplc="A1469676">
      <w:start w:val="1"/>
      <w:numFmt w:val="upperRoman"/>
      <w:lvlText w:val="%1."/>
      <w:lvlJc w:val="left"/>
      <w:pPr>
        <w:ind w:left="1004"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556E29A2"/>
    <w:multiLevelType w:val="hybridMultilevel"/>
    <w:tmpl w:val="EC901390"/>
    <w:lvl w:ilvl="0" w:tplc="283A99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511D5"/>
    <w:multiLevelType w:val="multilevel"/>
    <w:tmpl w:val="77D0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8E2D58"/>
    <w:multiLevelType w:val="hybridMultilevel"/>
    <w:tmpl w:val="A9325A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8184AFC"/>
    <w:multiLevelType w:val="hybridMultilevel"/>
    <w:tmpl w:val="2388756C"/>
    <w:lvl w:ilvl="0" w:tplc="A1469676">
      <w:start w:val="1"/>
      <w:numFmt w:val="upperRoman"/>
      <w:lvlText w:val="%1."/>
      <w:lvlJc w:val="left"/>
      <w:pPr>
        <w:ind w:left="1004"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5DC1063D"/>
    <w:multiLevelType w:val="hybridMultilevel"/>
    <w:tmpl w:val="652EECA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050C4C"/>
    <w:multiLevelType w:val="hybridMultilevel"/>
    <w:tmpl w:val="EA08D3A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640A2E7A"/>
    <w:multiLevelType w:val="hybridMultilevel"/>
    <w:tmpl w:val="957C38A2"/>
    <w:lvl w:ilvl="0" w:tplc="330005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A2198"/>
    <w:multiLevelType w:val="hybridMultilevel"/>
    <w:tmpl w:val="FA4AA9D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6AB14D75"/>
    <w:multiLevelType w:val="hybridMultilevel"/>
    <w:tmpl w:val="37E8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474D36"/>
    <w:multiLevelType w:val="hybridMultilevel"/>
    <w:tmpl w:val="A17202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030BD"/>
    <w:multiLevelType w:val="hybridMultilevel"/>
    <w:tmpl w:val="1074B66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7699118F"/>
    <w:multiLevelType w:val="hybridMultilevel"/>
    <w:tmpl w:val="3AB81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3248C"/>
    <w:multiLevelType w:val="hybridMultilevel"/>
    <w:tmpl w:val="E3F2760C"/>
    <w:lvl w:ilvl="0" w:tplc="A1FE305E">
      <w:start w:val="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7777559F"/>
    <w:multiLevelType w:val="hybridMultilevel"/>
    <w:tmpl w:val="D196171C"/>
    <w:lvl w:ilvl="0" w:tplc="CC569766">
      <w:start w:val="1"/>
      <w:numFmt w:val="decimal"/>
      <w:lvlText w:val="%1."/>
      <w:lvlJc w:val="left"/>
      <w:pPr>
        <w:ind w:left="1062" w:hanging="360"/>
      </w:pPr>
      <w:rPr>
        <w:rFonts w:hint="default"/>
      </w:rPr>
    </w:lvl>
    <w:lvl w:ilvl="1" w:tplc="04240019" w:tentative="1">
      <w:start w:val="1"/>
      <w:numFmt w:val="lowerLetter"/>
      <w:lvlText w:val="%2."/>
      <w:lvlJc w:val="left"/>
      <w:pPr>
        <w:ind w:left="1782" w:hanging="360"/>
      </w:pPr>
    </w:lvl>
    <w:lvl w:ilvl="2" w:tplc="0424001B" w:tentative="1">
      <w:start w:val="1"/>
      <w:numFmt w:val="lowerRoman"/>
      <w:lvlText w:val="%3."/>
      <w:lvlJc w:val="right"/>
      <w:pPr>
        <w:ind w:left="2502" w:hanging="180"/>
      </w:pPr>
    </w:lvl>
    <w:lvl w:ilvl="3" w:tplc="0424000F" w:tentative="1">
      <w:start w:val="1"/>
      <w:numFmt w:val="decimal"/>
      <w:lvlText w:val="%4."/>
      <w:lvlJc w:val="left"/>
      <w:pPr>
        <w:ind w:left="3222" w:hanging="360"/>
      </w:pPr>
    </w:lvl>
    <w:lvl w:ilvl="4" w:tplc="04240019" w:tentative="1">
      <w:start w:val="1"/>
      <w:numFmt w:val="lowerLetter"/>
      <w:lvlText w:val="%5."/>
      <w:lvlJc w:val="left"/>
      <w:pPr>
        <w:ind w:left="3942" w:hanging="360"/>
      </w:pPr>
    </w:lvl>
    <w:lvl w:ilvl="5" w:tplc="0424001B" w:tentative="1">
      <w:start w:val="1"/>
      <w:numFmt w:val="lowerRoman"/>
      <w:lvlText w:val="%6."/>
      <w:lvlJc w:val="right"/>
      <w:pPr>
        <w:ind w:left="4662" w:hanging="180"/>
      </w:pPr>
    </w:lvl>
    <w:lvl w:ilvl="6" w:tplc="0424000F" w:tentative="1">
      <w:start w:val="1"/>
      <w:numFmt w:val="decimal"/>
      <w:lvlText w:val="%7."/>
      <w:lvlJc w:val="left"/>
      <w:pPr>
        <w:ind w:left="5382" w:hanging="360"/>
      </w:pPr>
    </w:lvl>
    <w:lvl w:ilvl="7" w:tplc="04240019" w:tentative="1">
      <w:start w:val="1"/>
      <w:numFmt w:val="lowerLetter"/>
      <w:lvlText w:val="%8."/>
      <w:lvlJc w:val="left"/>
      <w:pPr>
        <w:ind w:left="6102" w:hanging="360"/>
      </w:pPr>
    </w:lvl>
    <w:lvl w:ilvl="8" w:tplc="0424001B" w:tentative="1">
      <w:start w:val="1"/>
      <w:numFmt w:val="lowerRoman"/>
      <w:lvlText w:val="%9."/>
      <w:lvlJc w:val="right"/>
      <w:pPr>
        <w:ind w:left="6822" w:hanging="180"/>
      </w:pPr>
    </w:lvl>
  </w:abstractNum>
  <w:abstractNum w:abstractNumId="25" w15:restartNumberingAfterBreak="0">
    <w:nsid w:val="78552B55"/>
    <w:multiLevelType w:val="hybridMultilevel"/>
    <w:tmpl w:val="E4DA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9B653E"/>
    <w:multiLevelType w:val="hybridMultilevel"/>
    <w:tmpl w:val="71FEC1BE"/>
    <w:lvl w:ilvl="0" w:tplc="A1469676">
      <w:start w:val="1"/>
      <w:numFmt w:val="upperRoman"/>
      <w:lvlText w:val="%1."/>
      <w:lvlJc w:val="left"/>
      <w:pPr>
        <w:ind w:left="1004"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7DB265D8"/>
    <w:multiLevelType w:val="hybridMultilevel"/>
    <w:tmpl w:val="9DC66242"/>
    <w:lvl w:ilvl="0" w:tplc="0409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5"/>
  </w:num>
  <w:num w:numId="4">
    <w:abstractNumId w:val="11"/>
  </w:num>
  <w:num w:numId="5">
    <w:abstractNumId w:val="10"/>
  </w:num>
  <w:num w:numId="6">
    <w:abstractNumId w:val="26"/>
  </w:num>
  <w:num w:numId="7">
    <w:abstractNumId w:val="8"/>
  </w:num>
  <w:num w:numId="8">
    <w:abstractNumId w:val="3"/>
  </w:num>
  <w:num w:numId="9">
    <w:abstractNumId w:val="14"/>
  </w:num>
  <w:num w:numId="10">
    <w:abstractNumId w:val="6"/>
  </w:num>
  <w:num w:numId="11">
    <w:abstractNumId w:val="0"/>
  </w:num>
  <w:num w:numId="12">
    <w:abstractNumId w:val="24"/>
  </w:num>
  <w:num w:numId="13">
    <w:abstractNumId w:val="5"/>
  </w:num>
  <w:num w:numId="14">
    <w:abstractNumId w:val="13"/>
  </w:num>
  <w:num w:numId="15">
    <w:abstractNumId w:val="7"/>
  </w:num>
  <w:num w:numId="16">
    <w:abstractNumId w:val="16"/>
  </w:num>
  <w:num w:numId="17">
    <w:abstractNumId w:val="27"/>
  </w:num>
  <w:num w:numId="18">
    <w:abstractNumId w:val="20"/>
  </w:num>
  <w:num w:numId="19">
    <w:abstractNumId w:val="21"/>
  </w:num>
  <w:num w:numId="20">
    <w:abstractNumId w:val="1"/>
  </w:num>
  <w:num w:numId="21">
    <w:abstractNumId w:val="18"/>
  </w:num>
  <w:num w:numId="22">
    <w:abstractNumId w:val="22"/>
  </w:num>
  <w:num w:numId="23">
    <w:abstractNumId w:val="17"/>
  </w:num>
  <w:num w:numId="24">
    <w:abstractNumId w:val="23"/>
  </w:num>
  <w:num w:numId="25">
    <w:abstractNumId w:val="9"/>
  </w:num>
  <w:num w:numId="26">
    <w:abstractNumId w:val="4"/>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99"/>
    <w:rsid w:val="00001D11"/>
    <w:rsid w:val="00003427"/>
    <w:rsid w:val="00006A94"/>
    <w:rsid w:val="000103D7"/>
    <w:rsid w:val="0001166C"/>
    <w:rsid w:val="00013D86"/>
    <w:rsid w:val="00017C4F"/>
    <w:rsid w:val="00027D15"/>
    <w:rsid w:val="000321BD"/>
    <w:rsid w:val="000361C0"/>
    <w:rsid w:val="00042960"/>
    <w:rsid w:val="00042F84"/>
    <w:rsid w:val="00043A21"/>
    <w:rsid w:val="00045850"/>
    <w:rsid w:val="000460A2"/>
    <w:rsid w:val="00047D86"/>
    <w:rsid w:val="000519A2"/>
    <w:rsid w:val="00053DF9"/>
    <w:rsid w:val="00060C3B"/>
    <w:rsid w:val="0006252E"/>
    <w:rsid w:val="00063BC5"/>
    <w:rsid w:val="000645A9"/>
    <w:rsid w:val="0008083A"/>
    <w:rsid w:val="000838BA"/>
    <w:rsid w:val="00084122"/>
    <w:rsid w:val="00086E79"/>
    <w:rsid w:val="00087D8D"/>
    <w:rsid w:val="000914DA"/>
    <w:rsid w:val="000936AE"/>
    <w:rsid w:val="00095986"/>
    <w:rsid w:val="000960B0"/>
    <w:rsid w:val="000963AF"/>
    <w:rsid w:val="00097024"/>
    <w:rsid w:val="00097BD3"/>
    <w:rsid w:val="000A1A92"/>
    <w:rsid w:val="000A367D"/>
    <w:rsid w:val="000A5032"/>
    <w:rsid w:val="000B2FDD"/>
    <w:rsid w:val="000B646F"/>
    <w:rsid w:val="000B69F3"/>
    <w:rsid w:val="000D22AC"/>
    <w:rsid w:val="000D62C9"/>
    <w:rsid w:val="000D6307"/>
    <w:rsid w:val="000E1DC3"/>
    <w:rsid w:val="000E2A40"/>
    <w:rsid w:val="000E53DE"/>
    <w:rsid w:val="000E5DE0"/>
    <w:rsid w:val="000E7E70"/>
    <w:rsid w:val="000F1D3A"/>
    <w:rsid w:val="000F275A"/>
    <w:rsid w:val="000F48DB"/>
    <w:rsid w:val="000F4B97"/>
    <w:rsid w:val="000F5615"/>
    <w:rsid w:val="000F5E91"/>
    <w:rsid w:val="00100CF6"/>
    <w:rsid w:val="00102375"/>
    <w:rsid w:val="0010308B"/>
    <w:rsid w:val="00104362"/>
    <w:rsid w:val="0010500F"/>
    <w:rsid w:val="00112064"/>
    <w:rsid w:val="00115BFE"/>
    <w:rsid w:val="001168AC"/>
    <w:rsid w:val="00117964"/>
    <w:rsid w:val="0012263F"/>
    <w:rsid w:val="00123683"/>
    <w:rsid w:val="00126B6E"/>
    <w:rsid w:val="00127B1C"/>
    <w:rsid w:val="001307DF"/>
    <w:rsid w:val="00132903"/>
    <w:rsid w:val="001329E4"/>
    <w:rsid w:val="00133090"/>
    <w:rsid w:val="00133BB1"/>
    <w:rsid w:val="00137F83"/>
    <w:rsid w:val="00143389"/>
    <w:rsid w:val="00143BC2"/>
    <w:rsid w:val="00143D2B"/>
    <w:rsid w:val="001469AB"/>
    <w:rsid w:val="00147024"/>
    <w:rsid w:val="00147D16"/>
    <w:rsid w:val="0015223C"/>
    <w:rsid w:val="0015418F"/>
    <w:rsid w:val="0015469E"/>
    <w:rsid w:val="00154FD1"/>
    <w:rsid w:val="00156D45"/>
    <w:rsid w:val="0016091D"/>
    <w:rsid w:val="00163257"/>
    <w:rsid w:val="00166360"/>
    <w:rsid w:val="00167103"/>
    <w:rsid w:val="00170C18"/>
    <w:rsid w:val="001718D6"/>
    <w:rsid w:val="00174E18"/>
    <w:rsid w:val="00175440"/>
    <w:rsid w:val="00180489"/>
    <w:rsid w:val="001804DA"/>
    <w:rsid w:val="00181009"/>
    <w:rsid w:val="001812B4"/>
    <w:rsid w:val="0018378A"/>
    <w:rsid w:val="00183CB7"/>
    <w:rsid w:val="00184452"/>
    <w:rsid w:val="00190A29"/>
    <w:rsid w:val="001924B7"/>
    <w:rsid w:val="00192FA2"/>
    <w:rsid w:val="00193EFC"/>
    <w:rsid w:val="001B05D7"/>
    <w:rsid w:val="001B4888"/>
    <w:rsid w:val="001B6434"/>
    <w:rsid w:val="001B7E9F"/>
    <w:rsid w:val="001C0E58"/>
    <w:rsid w:val="001D01A6"/>
    <w:rsid w:val="001D066B"/>
    <w:rsid w:val="001D2D2F"/>
    <w:rsid w:val="001D38DE"/>
    <w:rsid w:val="001D6719"/>
    <w:rsid w:val="001D73EA"/>
    <w:rsid w:val="001E0AC2"/>
    <w:rsid w:val="001E646C"/>
    <w:rsid w:val="001E7604"/>
    <w:rsid w:val="001F3F5E"/>
    <w:rsid w:val="001F5443"/>
    <w:rsid w:val="00203FF7"/>
    <w:rsid w:val="00207A78"/>
    <w:rsid w:val="002103DF"/>
    <w:rsid w:val="002122D4"/>
    <w:rsid w:val="00212B7D"/>
    <w:rsid w:val="00215F4C"/>
    <w:rsid w:val="002220D2"/>
    <w:rsid w:val="00222F3C"/>
    <w:rsid w:val="002263FF"/>
    <w:rsid w:val="002317B4"/>
    <w:rsid w:val="00232D9C"/>
    <w:rsid w:val="00234DFF"/>
    <w:rsid w:val="002351FE"/>
    <w:rsid w:val="0023588A"/>
    <w:rsid w:val="00237B18"/>
    <w:rsid w:val="002445DB"/>
    <w:rsid w:val="002453EB"/>
    <w:rsid w:val="00247444"/>
    <w:rsid w:val="002537C3"/>
    <w:rsid w:val="00253C3F"/>
    <w:rsid w:val="00253EEA"/>
    <w:rsid w:val="0025658A"/>
    <w:rsid w:val="00256BEA"/>
    <w:rsid w:val="00256D6A"/>
    <w:rsid w:val="002574AC"/>
    <w:rsid w:val="002616BC"/>
    <w:rsid w:val="002620D4"/>
    <w:rsid w:val="0026417C"/>
    <w:rsid w:val="00264C01"/>
    <w:rsid w:val="00265AD1"/>
    <w:rsid w:val="0027584F"/>
    <w:rsid w:val="0027590C"/>
    <w:rsid w:val="00275A37"/>
    <w:rsid w:val="002763A1"/>
    <w:rsid w:val="00277A7A"/>
    <w:rsid w:val="00285DE8"/>
    <w:rsid w:val="00286522"/>
    <w:rsid w:val="00287CE6"/>
    <w:rsid w:val="00291BCC"/>
    <w:rsid w:val="00291E4D"/>
    <w:rsid w:val="00292501"/>
    <w:rsid w:val="00293039"/>
    <w:rsid w:val="002A7B1B"/>
    <w:rsid w:val="002B7D32"/>
    <w:rsid w:val="002C00D6"/>
    <w:rsid w:val="002C3E3B"/>
    <w:rsid w:val="002C7146"/>
    <w:rsid w:val="002D054A"/>
    <w:rsid w:val="002D4AC1"/>
    <w:rsid w:val="002D5D46"/>
    <w:rsid w:val="002D5E21"/>
    <w:rsid w:val="002D6E88"/>
    <w:rsid w:val="002D7296"/>
    <w:rsid w:val="002D78BA"/>
    <w:rsid w:val="002E0B69"/>
    <w:rsid w:val="002E45F1"/>
    <w:rsid w:val="002E6097"/>
    <w:rsid w:val="002F337B"/>
    <w:rsid w:val="0030681D"/>
    <w:rsid w:val="00311711"/>
    <w:rsid w:val="003120CE"/>
    <w:rsid w:val="003128AF"/>
    <w:rsid w:val="00315E0E"/>
    <w:rsid w:val="003212FC"/>
    <w:rsid w:val="0032182E"/>
    <w:rsid w:val="00321A65"/>
    <w:rsid w:val="00321B9B"/>
    <w:rsid w:val="00322E29"/>
    <w:rsid w:val="00331E91"/>
    <w:rsid w:val="00335866"/>
    <w:rsid w:val="00335871"/>
    <w:rsid w:val="00336DC0"/>
    <w:rsid w:val="00340871"/>
    <w:rsid w:val="003413B1"/>
    <w:rsid w:val="0034236F"/>
    <w:rsid w:val="00343C1B"/>
    <w:rsid w:val="003454EE"/>
    <w:rsid w:val="00346AAD"/>
    <w:rsid w:val="003472F3"/>
    <w:rsid w:val="0035082A"/>
    <w:rsid w:val="00350A65"/>
    <w:rsid w:val="003513DB"/>
    <w:rsid w:val="00354E8F"/>
    <w:rsid w:val="00355914"/>
    <w:rsid w:val="003562B4"/>
    <w:rsid w:val="00356B99"/>
    <w:rsid w:val="00357082"/>
    <w:rsid w:val="00360AEB"/>
    <w:rsid w:val="00361C3C"/>
    <w:rsid w:val="00361D90"/>
    <w:rsid w:val="0036206C"/>
    <w:rsid w:val="0036336F"/>
    <w:rsid w:val="00363BE5"/>
    <w:rsid w:val="003718FD"/>
    <w:rsid w:val="00375968"/>
    <w:rsid w:val="003764C7"/>
    <w:rsid w:val="00380436"/>
    <w:rsid w:val="0038098C"/>
    <w:rsid w:val="00382D6B"/>
    <w:rsid w:val="003849C1"/>
    <w:rsid w:val="003920AC"/>
    <w:rsid w:val="003A07A7"/>
    <w:rsid w:val="003A1D6D"/>
    <w:rsid w:val="003A23FE"/>
    <w:rsid w:val="003B074B"/>
    <w:rsid w:val="003C2047"/>
    <w:rsid w:val="003C3ED9"/>
    <w:rsid w:val="003C7660"/>
    <w:rsid w:val="003D036C"/>
    <w:rsid w:val="003D1A5F"/>
    <w:rsid w:val="003D4D58"/>
    <w:rsid w:val="003E1003"/>
    <w:rsid w:val="003E2CF9"/>
    <w:rsid w:val="003E2F3D"/>
    <w:rsid w:val="003E6E74"/>
    <w:rsid w:val="003F0BBE"/>
    <w:rsid w:val="003F1285"/>
    <w:rsid w:val="003F3EA8"/>
    <w:rsid w:val="00405051"/>
    <w:rsid w:val="00407837"/>
    <w:rsid w:val="00414C47"/>
    <w:rsid w:val="00420EAC"/>
    <w:rsid w:val="00423761"/>
    <w:rsid w:val="00423A9B"/>
    <w:rsid w:val="00424317"/>
    <w:rsid w:val="00424A17"/>
    <w:rsid w:val="00426691"/>
    <w:rsid w:val="004267A3"/>
    <w:rsid w:val="004279C2"/>
    <w:rsid w:val="00427BD7"/>
    <w:rsid w:val="00430479"/>
    <w:rsid w:val="004332F7"/>
    <w:rsid w:val="00435A91"/>
    <w:rsid w:val="00436223"/>
    <w:rsid w:val="0044145C"/>
    <w:rsid w:val="004420CD"/>
    <w:rsid w:val="004451AA"/>
    <w:rsid w:val="0044539D"/>
    <w:rsid w:val="004478BA"/>
    <w:rsid w:val="004518C6"/>
    <w:rsid w:val="00451C09"/>
    <w:rsid w:val="00451EE9"/>
    <w:rsid w:val="00451F37"/>
    <w:rsid w:val="00454483"/>
    <w:rsid w:val="004557B0"/>
    <w:rsid w:val="00455979"/>
    <w:rsid w:val="00457143"/>
    <w:rsid w:val="00457AD3"/>
    <w:rsid w:val="00462A77"/>
    <w:rsid w:val="00465BF4"/>
    <w:rsid w:val="00470480"/>
    <w:rsid w:val="004713E1"/>
    <w:rsid w:val="00474B1E"/>
    <w:rsid w:val="00481F2B"/>
    <w:rsid w:val="00482208"/>
    <w:rsid w:val="00484E0B"/>
    <w:rsid w:val="004915AF"/>
    <w:rsid w:val="0049169E"/>
    <w:rsid w:val="00493D5E"/>
    <w:rsid w:val="00493EFF"/>
    <w:rsid w:val="00495B03"/>
    <w:rsid w:val="00497E73"/>
    <w:rsid w:val="004A17BC"/>
    <w:rsid w:val="004A2BA3"/>
    <w:rsid w:val="004A5C45"/>
    <w:rsid w:val="004A7692"/>
    <w:rsid w:val="004B0475"/>
    <w:rsid w:val="004B21AE"/>
    <w:rsid w:val="004B63AD"/>
    <w:rsid w:val="004C5117"/>
    <w:rsid w:val="004C6FE7"/>
    <w:rsid w:val="004C7F61"/>
    <w:rsid w:val="004D4F21"/>
    <w:rsid w:val="004D7F3A"/>
    <w:rsid w:val="004D7FD1"/>
    <w:rsid w:val="004E151A"/>
    <w:rsid w:val="004E1B5D"/>
    <w:rsid w:val="004E732A"/>
    <w:rsid w:val="004F2BDE"/>
    <w:rsid w:val="00502DDE"/>
    <w:rsid w:val="00504F91"/>
    <w:rsid w:val="00512796"/>
    <w:rsid w:val="005145CF"/>
    <w:rsid w:val="00514B3B"/>
    <w:rsid w:val="005166A9"/>
    <w:rsid w:val="0052339C"/>
    <w:rsid w:val="00527E5B"/>
    <w:rsid w:val="0053178E"/>
    <w:rsid w:val="00532613"/>
    <w:rsid w:val="0053563E"/>
    <w:rsid w:val="00537AC1"/>
    <w:rsid w:val="00542BEC"/>
    <w:rsid w:val="00545CA3"/>
    <w:rsid w:val="0054658F"/>
    <w:rsid w:val="00546B52"/>
    <w:rsid w:val="005514F5"/>
    <w:rsid w:val="00553709"/>
    <w:rsid w:val="00553825"/>
    <w:rsid w:val="00553ADD"/>
    <w:rsid w:val="0055509A"/>
    <w:rsid w:val="00555BA0"/>
    <w:rsid w:val="00555DD9"/>
    <w:rsid w:val="00556407"/>
    <w:rsid w:val="005616F8"/>
    <w:rsid w:val="005633B2"/>
    <w:rsid w:val="00563B30"/>
    <w:rsid w:val="005657D2"/>
    <w:rsid w:val="00565CFE"/>
    <w:rsid w:val="005675F2"/>
    <w:rsid w:val="005705D9"/>
    <w:rsid w:val="00570619"/>
    <w:rsid w:val="005719E6"/>
    <w:rsid w:val="00575CCB"/>
    <w:rsid w:val="005776DE"/>
    <w:rsid w:val="00584B66"/>
    <w:rsid w:val="0058771B"/>
    <w:rsid w:val="00593977"/>
    <w:rsid w:val="00596CA6"/>
    <w:rsid w:val="005A0C94"/>
    <w:rsid w:val="005A41D0"/>
    <w:rsid w:val="005B231D"/>
    <w:rsid w:val="005B4F43"/>
    <w:rsid w:val="005B7428"/>
    <w:rsid w:val="005B792B"/>
    <w:rsid w:val="005C0E01"/>
    <w:rsid w:val="005C7F96"/>
    <w:rsid w:val="005D2E6A"/>
    <w:rsid w:val="005D3C06"/>
    <w:rsid w:val="005D7915"/>
    <w:rsid w:val="005E34BA"/>
    <w:rsid w:val="005E5189"/>
    <w:rsid w:val="005E7B68"/>
    <w:rsid w:val="005F4EA8"/>
    <w:rsid w:val="005F5D1A"/>
    <w:rsid w:val="00600E55"/>
    <w:rsid w:val="00602033"/>
    <w:rsid w:val="0060342C"/>
    <w:rsid w:val="006047BE"/>
    <w:rsid w:val="00604D7D"/>
    <w:rsid w:val="00607A93"/>
    <w:rsid w:val="006165FE"/>
    <w:rsid w:val="00617549"/>
    <w:rsid w:val="00620D6C"/>
    <w:rsid w:val="0062243A"/>
    <w:rsid w:val="00622CE7"/>
    <w:rsid w:val="00627E9F"/>
    <w:rsid w:val="00634C2A"/>
    <w:rsid w:val="00635C4F"/>
    <w:rsid w:val="00641F2D"/>
    <w:rsid w:val="00643F10"/>
    <w:rsid w:val="006441D7"/>
    <w:rsid w:val="0064570A"/>
    <w:rsid w:val="00645817"/>
    <w:rsid w:val="00647410"/>
    <w:rsid w:val="00650C79"/>
    <w:rsid w:val="006520DC"/>
    <w:rsid w:val="00655D99"/>
    <w:rsid w:val="006573A5"/>
    <w:rsid w:val="00657A34"/>
    <w:rsid w:val="00660EE6"/>
    <w:rsid w:val="006650F2"/>
    <w:rsid w:val="00665AE1"/>
    <w:rsid w:val="0066665B"/>
    <w:rsid w:val="00670A86"/>
    <w:rsid w:val="00671C78"/>
    <w:rsid w:val="006722C9"/>
    <w:rsid w:val="00673081"/>
    <w:rsid w:val="00673167"/>
    <w:rsid w:val="006750B0"/>
    <w:rsid w:val="006767D6"/>
    <w:rsid w:val="006827A8"/>
    <w:rsid w:val="00687952"/>
    <w:rsid w:val="006A05F4"/>
    <w:rsid w:val="006A0B0F"/>
    <w:rsid w:val="006A44EA"/>
    <w:rsid w:val="006A51D3"/>
    <w:rsid w:val="006A6C80"/>
    <w:rsid w:val="006A7600"/>
    <w:rsid w:val="006A7D7E"/>
    <w:rsid w:val="006B26F1"/>
    <w:rsid w:val="006B5E5A"/>
    <w:rsid w:val="006B7B51"/>
    <w:rsid w:val="006C0497"/>
    <w:rsid w:val="006C0FA7"/>
    <w:rsid w:val="006C44CA"/>
    <w:rsid w:val="006C6863"/>
    <w:rsid w:val="006C6A0C"/>
    <w:rsid w:val="006C747E"/>
    <w:rsid w:val="006C7CB9"/>
    <w:rsid w:val="006D2616"/>
    <w:rsid w:val="006D669E"/>
    <w:rsid w:val="006E11DD"/>
    <w:rsid w:val="006E2084"/>
    <w:rsid w:val="006E4E22"/>
    <w:rsid w:val="006F027D"/>
    <w:rsid w:val="006F0FF4"/>
    <w:rsid w:val="006F5393"/>
    <w:rsid w:val="00700373"/>
    <w:rsid w:val="00700D10"/>
    <w:rsid w:val="007021A1"/>
    <w:rsid w:val="00704179"/>
    <w:rsid w:val="007043F8"/>
    <w:rsid w:val="00704898"/>
    <w:rsid w:val="00706E19"/>
    <w:rsid w:val="00710838"/>
    <w:rsid w:val="00711AE9"/>
    <w:rsid w:val="00716015"/>
    <w:rsid w:val="0071707D"/>
    <w:rsid w:val="007172DA"/>
    <w:rsid w:val="007179F8"/>
    <w:rsid w:val="00717F15"/>
    <w:rsid w:val="00724573"/>
    <w:rsid w:val="00725975"/>
    <w:rsid w:val="007301BE"/>
    <w:rsid w:val="007303D3"/>
    <w:rsid w:val="00732BC4"/>
    <w:rsid w:val="00733398"/>
    <w:rsid w:val="00734582"/>
    <w:rsid w:val="00735AB3"/>
    <w:rsid w:val="007401B9"/>
    <w:rsid w:val="0074385E"/>
    <w:rsid w:val="00744307"/>
    <w:rsid w:val="00747D70"/>
    <w:rsid w:val="0075078D"/>
    <w:rsid w:val="00751E01"/>
    <w:rsid w:val="00753957"/>
    <w:rsid w:val="0075434D"/>
    <w:rsid w:val="00762575"/>
    <w:rsid w:val="00763480"/>
    <w:rsid w:val="0076763E"/>
    <w:rsid w:val="007708B4"/>
    <w:rsid w:val="00774E68"/>
    <w:rsid w:val="007752AD"/>
    <w:rsid w:val="0077616A"/>
    <w:rsid w:val="00780191"/>
    <w:rsid w:val="00784166"/>
    <w:rsid w:val="0078796C"/>
    <w:rsid w:val="007903EA"/>
    <w:rsid w:val="00791C6F"/>
    <w:rsid w:val="00795C58"/>
    <w:rsid w:val="007A155B"/>
    <w:rsid w:val="007A26F3"/>
    <w:rsid w:val="007A59EE"/>
    <w:rsid w:val="007A636D"/>
    <w:rsid w:val="007A7C01"/>
    <w:rsid w:val="007B0AD3"/>
    <w:rsid w:val="007B138D"/>
    <w:rsid w:val="007B525A"/>
    <w:rsid w:val="007B53F3"/>
    <w:rsid w:val="007C5856"/>
    <w:rsid w:val="007C5F53"/>
    <w:rsid w:val="007D0008"/>
    <w:rsid w:val="007D655A"/>
    <w:rsid w:val="007D680A"/>
    <w:rsid w:val="007D6D6F"/>
    <w:rsid w:val="007D75CF"/>
    <w:rsid w:val="007D78FC"/>
    <w:rsid w:val="007E29D3"/>
    <w:rsid w:val="007E369C"/>
    <w:rsid w:val="007E36E8"/>
    <w:rsid w:val="007F14E8"/>
    <w:rsid w:val="007F158B"/>
    <w:rsid w:val="007F2F4E"/>
    <w:rsid w:val="007F51F6"/>
    <w:rsid w:val="007F5919"/>
    <w:rsid w:val="007F5932"/>
    <w:rsid w:val="008007EB"/>
    <w:rsid w:val="008009A0"/>
    <w:rsid w:val="008019CD"/>
    <w:rsid w:val="00803AF8"/>
    <w:rsid w:val="008041F0"/>
    <w:rsid w:val="008050FF"/>
    <w:rsid w:val="008071AB"/>
    <w:rsid w:val="008073B5"/>
    <w:rsid w:val="008118D5"/>
    <w:rsid w:val="00812AF1"/>
    <w:rsid w:val="00815C1B"/>
    <w:rsid w:val="008165E1"/>
    <w:rsid w:val="00817130"/>
    <w:rsid w:val="0081773B"/>
    <w:rsid w:val="00820F56"/>
    <w:rsid w:val="008218C5"/>
    <w:rsid w:val="0082520C"/>
    <w:rsid w:val="00825533"/>
    <w:rsid w:val="00831062"/>
    <w:rsid w:val="00841D16"/>
    <w:rsid w:val="00845378"/>
    <w:rsid w:val="0085170A"/>
    <w:rsid w:val="0085239D"/>
    <w:rsid w:val="00853247"/>
    <w:rsid w:val="00853EA7"/>
    <w:rsid w:val="00856243"/>
    <w:rsid w:val="0085658D"/>
    <w:rsid w:val="008606CC"/>
    <w:rsid w:val="00860800"/>
    <w:rsid w:val="00866332"/>
    <w:rsid w:val="008708E5"/>
    <w:rsid w:val="00871907"/>
    <w:rsid w:val="00872827"/>
    <w:rsid w:val="00872CB0"/>
    <w:rsid w:val="00873135"/>
    <w:rsid w:val="00874524"/>
    <w:rsid w:val="0087709B"/>
    <w:rsid w:val="00877AC5"/>
    <w:rsid w:val="0088049E"/>
    <w:rsid w:val="00883DFA"/>
    <w:rsid w:val="00885A54"/>
    <w:rsid w:val="00887B89"/>
    <w:rsid w:val="00887CFD"/>
    <w:rsid w:val="0089149C"/>
    <w:rsid w:val="008926AF"/>
    <w:rsid w:val="008A00D6"/>
    <w:rsid w:val="008A29BB"/>
    <w:rsid w:val="008A7739"/>
    <w:rsid w:val="008B014F"/>
    <w:rsid w:val="008B34DB"/>
    <w:rsid w:val="008B3BA7"/>
    <w:rsid w:val="008B507A"/>
    <w:rsid w:val="008B6B5D"/>
    <w:rsid w:val="008C04C9"/>
    <w:rsid w:val="008C176A"/>
    <w:rsid w:val="008C36F9"/>
    <w:rsid w:val="008C7958"/>
    <w:rsid w:val="008D1390"/>
    <w:rsid w:val="008D6015"/>
    <w:rsid w:val="008D6DE0"/>
    <w:rsid w:val="008E089A"/>
    <w:rsid w:val="008E15FD"/>
    <w:rsid w:val="008E2F0E"/>
    <w:rsid w:val="008E388D"/>
    <w:rsid w:val="008E3ABD"/>
    <w:rsid w:val="008E5667"/>
    <w:rsid w:val="008E742D"/>
    <w:rsid w:val="008F0172"/>
    <w:rsid w:val="008F23A3"/>
    <w:rsid w:val="008F3374"/>
    <w:rsid w:val="008F486A"/>
    <w:rsid w:val="00900E51"/>
    <w:rsid w:val="00901292"/>
    <w:rsid w:val="009018B6"/>
    <w:rsid w:val="009026C1"/>
    <w:rsid w:val="0090441F"/>
    <w:rsid w:val="00907666"/>
    <w:rsid w:val="0091063E"/>
    <w:rsid w:val="009152FB"/>
    <w:rsid w:val="0091619A"/>
    <w:rsid w:val="0091799E"/>
    <w:rsid w:val="0092275B"/>
    <w:rsid w:val="00924503"/>
    <w:rsid w:val="009317FA"/>
    <w:rsid w:val="00933521"/>
    <w:rsid w:val="00934DD4"/>
    <w:rsid w:val="00934E99"/>
    <w:rsid w:val="009355E3"/>
    <w:rsid w:val="00935C98"/>
    <w:rsid w:val="009365B4"/>
    <w:rsid w:val="00944E2D"/>
    <w:rsid w:val="00945D42"/>
    <w:rsid w:val="00947BFB"/>
    <w:rsid w:val="0095105C"/>
    <w:rsid w:val="009525C5"/>
    <w:rsid w:val="00952DCF"/>
    <w:rsid w:val="00956671"/>
    <w:rsid w:val="00967B6F"/>
    <w:rsid w:val="009708D5"/>
    <w:rsid w:val="00975F6F"/>
    <w:rsid w:val="0098122D"/>
    <w:rsid w:val="00982DAD"/>
    <w:rsid w:val="00983476"/>
    <w:rsid w:val="0098638B"/>
    <w:rsid w:val="00986438"/>
    <w:rsid w:val="00987145"/>
    <w:rsid w:val="009921E8"/>
    <w:rsid w:val="00994ABD"/>
    <w:rsid w:val="00994D54"/>
    <w:rsid w:val="00996884"/>
    <w:rsid w:val="009A0429"/>
    <w:rsid w:val="009A0790"/>
    <w:rsid w:val="009A1AEA"/>
    <w:rsid w:val="009A2367"/>
    <w:rsid w:val="009A6F11"/>
    <w:rsid w:val="009A7A31"/>
    <w:rsid w:val="009B0288"/>
    <w:rsid w:val="009B0689"/>
    <w:rsid w:val="009B10A6"/>
    <w:rsid w:val="009B1EA1"/>
    <w:rsid w:val="009B28E0"/>
    <w:rsid w:val="009C1EBD"/>
    <w:rsid w:val="009C43B6"/>
    <w:rsid w:val="009C6731"/>
    <w:rsid w:val="009D4469"/>
    <w:rsid w:val="009E07C8"/>
    <w:rsid w:val="009E0963"/>
    <w:rsid w:val="009E381E"/>
    <w:rsid w:val="009E4A0A"/>
    <w:rsid w:val="009E60A4"/>
    <w:rsid w:val="009E7314"/>
    <w:rsid w:val="009F11B7"/>
    <w:rsid w:val="009F14EB"/>
    <w:rsid w:val="009F184D"/>
    <w:rsid w:val="009F35F8"/>
    <w:rsid w:val="00A07C0E"/>
    <w:rsid w:val="00A10A9D"/>
    <w:rsid w:val="00A15FAF"/>
    <w:rsid w:val="00A23E72"/>
    <w:rsid w:val="00A257EC"/>
    <w:rsid w:val="00A26392"/>
    <w:rsid w:val="00A275DA"/>
    <w:rsid w:val="00A27AA6"/>
    <w:rsid w:val="00A3101B"/>
    <w:rsid w:val="00A3179D"/>
    <w:rsid w:val="00A331B5"/>
    <w:rsid w:val="00A44988"/>
    <w:rsid w:val="00A465CD"/>
    <w:rsid w:val="00A469B8"/>
    <w:rsid w:val="00A543BF"/>
    <w:rsid w:val="00A601D1"/>
    <w:rsid w:val="00A62AF9"/>
    <w:rsid w:val="00A63D40"/>
    <w:rsid w:val="00A6489C"/>
    <w:rsid w:val="00A655E1"/>
    <w:rsid w:val="00A660C6"/>
    <w:rsid w:val="00A66D52"/>
    <w:rsid w:val="00A67807"/>
    <w:rsid w:val="00A73D6E"/>
    <w:rsid w:val="00A76AC7"/>
    <w:rsid w:val="00A77E2C"/>
    <w:rsid w:val="00A81746"/>
    <w:rsid w:val="00A8242F"/>
    <w:rsid w:val="00A8393C"/>
    <w:rsid w:val="00A848C2"/>
    <w:rsid w:val="00A92BA7"/>
    <w:rsid w:val="00A95738"/>
    <w:rsid w:val="00A95814"/>
    <w:rsid w:val="00A978F9"/>
    <w:rsid w:val="00A97BFA"/>
    <w:rsid w:val="00AA53D3"/>
    <w:rsid w:val="00AA5AAC"/>
    <w:rsid w:val="00AB0DC9"/>
    <w:rsid w:val="00AB3528"/>
    <w:rsid w:val="00AC0316"/>
    <w:rsid w:val="00AC6084"/>
    <w:rsid w:val="00AD289C"/>
    <w:rsid w:val="00AD30FA"/>
    <w:rsid w:val="00AE28E0"/>
    <w:rsid w:val="00AE2BA3"/>
    <w:rsid w:val="00AE2F17"/>
    <w:rsid w:val="00AE37EB"/>
    <w:rsid w:val="00AE47FB"/>
    <w:rsid w:val="00AE566C"/>
    <w:rsid w:val="00AE5D04"/>
    <w:rsid w:val="00AE66A7"/>
    <w:rsid w:val="00AE709F"/>
    <w:rsid w:val="00AE7299"/>
    <w:rsid w:val="00AF0436"/>
    <w:rsid w:val="00AF11C3"/>
    <w:rsid w:val="00AF27C8"/>
    <w:rsid w:val="00B01BFB"/>
    <w:rsid w:val="00B06A5D"/>
    <w:rsid w:val="00B104B5"/>
    <w:rsid w:val="00B156C2"/>
    <w:rsid w:val="00B15C62"/>
    <w:rsid w:val="00B16C7B"/>
    <w:rsid w:val="00B20110"/>
    <w:rsid w:val="00B209DE"/>
    <w:rsid w:val="00B21E06"/>
    <w:rsid w:val="00B22FC7"/>
    <w:rsid w:val="00B23C35"/>
    <w:rsid w:val="00B24ABD"/>
    <w:rsid w:val="00B24AE7"/>
    <w:rsid w:val="00B2690A"/>
    <w:rsid w:val="00B275FB"/>
    <w:rsid w:val="00B32347"/>
    <w:rsid w:val="00B33F86"/>
    <w:rsid w:val="00B442AD"/>
    <w:rsid w:val="00B45571"/>
    <w:rsid w:val="00B5081B"/>
    <w:rsid w:val="00B50A08"/>
    <w:rsid w:val="00B50F27"/>
    <w:rsid w:val="00B53526"/>
    <w:rsid w:val="00B53B84"/>
    <w:rsid w:val="00B57350"/>
    <w:rsid w:val="00B6313D"/>
    <w:rsid w:val="00B6593B"/>
    <w:rsid w:val="00B7172E"/>
    <w:rsid w:val="00B74A33"/>
    <w:rsid w:val="00B757B0"/>
    <w:rsid w:val="00B75D38"/>
    <w:rsid w:val="00B804ED"/>
    <w:rsid w:val="00B80C0C"/>
    <w:rsid w:val="00B83FBE"/>
    <w:rsid w:val="00B84119"/>
    <w:rsid w:val="00B847A2"/>
    <w:rsid w:val="00B903A4"/>
    <w:rsid w:val="00B90E69"/>
    <w:rsid w:val="00B92F4C"/>
    <w:rsid w:val="00B9393E"/>
    <w:rsid w:val="00B973A6"/>
    <w:rsid w:val="00B97640"/>
    <w:rsid w:val="00BA29F2"/>
    <w:rsid w:val="00BA548F"/>
    <w:rsid w:val="00BB0045"/>
    <w:rsid w:val="00BB4F13"/>
    <w:rsid w:val="00BC128F"/>
    <w:rsid w:val="00BC442E"/>
    <w:rsid w:val="00BC6056"/>
    <w:rsid w:val="00BD1AEF"/>
    <w:rsid w:val="00BD2C1A"/>
    <w:rsid w:val="00BD3243"/>
    <w:rsid w:val="00BD5527"/>
    <w:rsid w:val="00BD5B09"/>
    <w:rsid w:val="00BE0823"/>
    <w:rsid w:val="00BE0E2F"/>
    <w:rsid w:val="00BE2058"/>
    <w:rsid w:val="00BE2804"/>
    <w:rsid w:val="00BE39C4"/>
    <w:rsid w:val="00BE6D64"/>
    <w:rsid w:val="00BE703D"/>
    <w:rsid w:val="00BE752B"/>
    <w:rsid w:val="00BF26B8"/>
    <w:rsid w:val="00BF4810"/>
    <w:rsid w:val="00BF647B"/>
    <w:rsid w:val="00C01F92"/>
    <w:rsid w:val="00C03A41"/>
    <w:rsid w:val="00C04F09"/>
    <w:rsid w:val="00C06896"/>
    <w:rsid w:val="00C11A1C"/>
    <w:rsid w:val="00C140B7"/>
    <w:rsid w:val="00C145B6"/>
    <w:rsid w:val="00C14769"/>
    <w:rsid w:val="00C14B35"/>
    <w:rsid w:val="00C1520D"/>
    <w:rsid w:val="00C163D2"/>
    <w:rsid w:val="00C16BF9"/>
    <w:rsid w:val="00C16CE9"/>
    <w:rsid w:val="00C20722"/>
    <w:rsid w:val="00C24424"/>
    <w:rsid w:val="00C27673"/>
    <w:rsid w:val="00C31D07"/>
    <w:rsid w:val="00C33945"/>
    <w:rsid w:val="00C355BE"/>
    <w:rsid w:val="00C36007"/>
    <w:rsid w:val="00C372BA"/>
    <w:rsid w:val="00C376FB"/>
    <w:rsid w:val="00C37CD3"/>
    <w:rsid w:val="00C4138F"/>
    <w:rsid w:val="00C476E1"/>
    <w:rsid w:val="00C47AFD"/>
    <w:rsid w:val="00C500D7"/>
    <w:rsid w:val="00C51EC1"/>
    <w:rsid w:val="00C53AF3"/>
    <w:rsid w:val="00C53BC4"/>
    <w:rsid w:val="00C56C02"/>
    <w:rsid w:val="00C57DE3"/>
    <w:rsid w:val="00C60479"/>
    <w:rsid w:val="00C62A4C"/>
    <w:rsid w:val="00C6383F"/>
    <w:rsid w:val="00C64773"/>
    <w:rsid w:val="00C656D5"/>
    <w:rsid w:val="00C67D7B"/>
    <w:rsid w:val="00C711E9"/>
    <w:rsid w:val="00C75C18"/>
    <w:rsid w:val="00C8086A"/>
    <w:rsid w:val="00C82F77"/>
    <w:rsid w:val="00C838A7"/>
    <w:rsid w:val="00C84767"/>
    <w:rsid w:val="00C861E6"/>
    <w:rsid w:val="00C943EB"/>
    <w:rsid w:val="00C977E1"/>
    <w:rsid w:val="00C97A9E"/>
    <w:rsid w:val="00CA0398"/>
    <w:rsid w:val="00CA0BBE"/>
    <w:rsid w:val="00CA49FC"/>
    <w:rsid w:val="00CB09BE"/>
    <w:rsid w:val="00CC0B60"/>
    <w:rsid w:val="00CC34FF"/>
    <w:rsid w:val="00CC41EF"/>
    <w:rsid w:val="00CD2063"/>
    <w:rsid w:val="00CD2DFA"/>
    <w:rsid w:val="00CD2E5C"/>
    <w:rsid w:val="00CD485F"/>
    <w:rsid w:val="00CD4B9A"/>
    <w:rsid w:val="00CD54CF"/>
    <w:rsid w:val="00CE0206"/>
    <w:rsid w:val="00CE0C26"/>
    <w:rsid w:val="00CE16A9"/>
    <w:rsid w:val="00CE6C39"/>
    <w:rsid w:val="00CF0847"/>
    <w:rsid w:val="00CF28A0"/>
    <w:rsid w:val="00CF2B6B"/>
    <w:rsid w:val="00CF36C2"/>
    <w:rsid w:val="00CF4A08"/>
    <w:rsid w:val="00CF5B24"/>
    <w:rsid w:val="00CF60CB"/>
    <w:rsid w:val="00CF6BC3"/>
    <w:rsid w:val="00D013A9"/>
    <w:rsid w:val="00D016DA"/>
    <w:rsid w:val="00D11593"/>
    <w:rsid w:val="00D11B22"/>
    <w:rsid w:val="00D14EBB"/>
    <w:rsid w:val="00D15BCD"/>
    <w:rsid w:val="00D21CF6"/>
    <w:rsid w:val="00D23717"/>
    <w:rsid w:val="00D237BD"/>
    <w:rsid w:val="00D23FB0"/>
    <w:rsid w:val="00D24007"/>
    <w:rsid w:val="00D25767"/>
    <w:rsid w:val="00D259F6"/>
    <w:rsid w:val="00D268AD"/>
    <w:rsid w:val="00D31617"/>
    <w:rsid w:val="00D32704"/>
    <w:rsid w:val="00D343A9"/>
    <w:rsid w:val="00D404B6"/>
    <w:rsid w:val="00D40651"/>
    <w:rsid w:val="00D413F7"/>
    <w:rsid w:val="00D41805"/>
    <w:rsid w:val="00D44F47"/>
    <w:rsid w:val="00D45F81"/>
    <w:rsid w:val="00D46013"/>
    <w:rsid w:val="00D46430"/>
    <w:rsid w:val="00D468DF"/>
    <w:rsid w:val="00D47DCF"/>
    <w:rsid w:val="00D53528"/>
    <w:rsid w:val="00D54690"/>
    <w:rsid w:val="00D66C5D"/>
    <w:rsid w:val="00D71349"/>
    <w:rsid w:val="00D7191B"/>
    <w:rsid w:val="00D73C29"/>
    <w:rsid w:val="00D74987"/>
    <w:rsid w:val="00D749F2"/>
    <w:rsid w:val="00D80D28"/>
    <w:rsid w:val="00D80E6E"/>
    <w:rsid w:val="00D83CBE"/>
    <w:rsid w:val="00D86141"/>
    <w:rsid w:val="00D916B8"/>
    <w:rsid w:val="00DA0AF1"/>
    <w:rsid w:val="00DA1C47"/>
    <w:rsid w:val="00DA21BE"/>
    <w:rsid w:val="00DA3EE5"/>
    <w:rsid w:val="00DA457D"/>
    <w:rsid w:val="00DB02CF"/>
    <w:rsid w:val="00DB095A"/>
    <w:rsid w:val="00DB2154"/>
    <w:rsid w:val="00DB236E"/>
    <w:rsid w:val="00DC1C61"/>
    <w:rsid w:val="00DC4815"/>
    <w:rsid w:val="00DC5D02"/>
    <w:rsid w:val="00DC5F7A"/>
    <w:rsid w:val="00DC7A2E"/>
    <w:rsid w:val="00DD0D3B"/>
    <w:rsid w:val="00DD2BF0"/>
    <w:rsid w:val="00DD3B4F"/>
    <w:rsid w:val="00DD4F39"/>
    <w:rsid w:val="00DE077A"/>
    <w:rsid w:val="00DE1EAB"/>
    <w:rsid w:val="00DE27EB"/>
    <w:rsid w:val="00DE4237"/>
    <w:rsid w:val="00DE6043"/>
    <w:rsid w:val="00DE6383"/>
    <w:rsid w:val="00DE668B"/>
    <w:rsid w:val="00DE7F67"/>
    <w:rsid w:val="00DF0FDD"/>
    <w:rsid w:val="00DF14E3"/>
    <w:rsid w:val="00DF1CCE"/>
    <w:rsid w:val="00DF268B"/>
    <w:rsid w:val="00DF3CF4"/>
    <w:rsid w:val="00DF54F8"/>
    <w:rsid w:val="00DF555A"/>
    <w:rsid w:val="00DF669E"/>
    <w:rsid w:val="00E03EF7"/>
    <w:rsid w:val="00E0435A"/>
    <w:rsid w:val="00E074FE"/>
    <w:rsid w:val="00E109E2"/>
    <w:rsid w:val="00E11611"/>
    <w:rsid w:val="00E127FD"/>
    <w:rsid w:val="00E1389B"/>
    <w:rsid w:val="00E24F0F"/>
    <w:rsid w:val="00E24F9C"/>
    <w:rsid w:val="00E26725"/>
    <w:rsid w:val="00E31B56"/>
    <w:rsid w:val="00E32199"/>
    <w:rsid w:val="00E340D5"/>
    <w:rsid w:val="00E34168"/>
    <w:rsid w:val="00E402AC"/>
    <w:rsid w:val="00E42B18"/>
    <w:rsid w:val="00E47125"/>
    <w:rsid w:val="00E501F0"/>
    <w:rsid w:val="00E51B78"/>
    <w:rsid w:val="00E53F78"/>
    <w:rsid w:val="00E542EA"/>
    <w:rsid w:val="00E549EB"/>
    <w:rsid w:val="00E54A2C"/>
    <w:rsid w:val="00E553AE"/>
    <w:rsid w:val="00E6194C"/>
    <w:rsid w:val="00E634DC"/>
    <w:rsid w:val="00E64F30"/>
    <w:rsid w:val="00E65039"/>
    <w:rsid w:val="00E6534F"/>
    <w:rsid w:val="00E65BD9"/>
    <w:rsid w:val="00E67BD7"/>
    <w:rsid w:val="00E70C66"/>
    <w:rsid w:val="00E710FD"/>
    <w:rsid w:val="00E74B9B"/>
    <w:rsid w:val="00E75EAA"/>
    <w:rsid w:val="00E760AD"/>
    <w:rsid w:val="00E76B4F"/>
    <w:rsid w:val="00E80A09"/>
    <w:rsid w:val="00E82297"/>
    <w:rsid w:val="00E825A3"/>
    <w:rsid w:val="00E82E4B"/>
    <w:rsid w:val="00E842F6"/>
    <w:rsid w:val="00E85062"/>
    <w:rsid w:val="00E90E27"/>
    <w:rsid w:val="00E910BE"/>
    <w:rsid w:val="00E919A4"/>
    <w:rsid w:val="00E928E5"/>
    <w:rsid w:val="00E92D02"/>
    <w:rsid w:val="00E93B89"/>
    <w:rsid w:val="00E95089"/>
    <w:rsid w:val="00E97651"/>
    <w:rsid w:val="00EA4717"/>
    <w:rsid w:val="00EA5B2A"/>
    <w:rsid w:val="00EB3180"/>
    <w:rsid w:val="00EB652A"/>
    <w:rsid w:val="00EC1A39"/>
    <w:rsid w:val="00EC1D06"/>
    <w:rsid w:val="00EC65BF"/>
    <w:rsid w:val="00EC7ACB"/>
    <w:rsid w:val="00ED1A24"/>
    <w:rsid w:val="00ED1FBC"/>
    <w:rsid w:val="00ED2075"/>
    <w:rsid w:val="00ED4F2A"/>
    <w:rsid w:val="00ED5D3A"/>
    <w:rsid w:val="00ED706A"/>
    <w:rsid w:val="00EE2C77"/>
    <w:rsid w:val="00EF0249"/>
    <w:rsid w:val="00EF492F"/>
    <w:rsid w:val="00EF5B46"/>
    <w:rsid w:val="00EF61BD"/>
    <w:rsid w:val="00EF7D8D"/>
    <w:rsid w:val="00F017B7"/>
    <w:rsid w:val="00F04891"/>
    <w:rsid w:val="00F051E2"/>
    <w:rsid w:val="00F059A7"/>
    <w:rsid w:val="00F07C80"/>
    <w:rsid w:val="00F1301C"/>
    <w:rsid w:val="00F1680D"/>
    <w:rsid w:val="00F17797"/>
    <w:rsid w:val="00F21D02"/>
    <w:rsid w:val="00F24368"/>
    <w:rsid w:val="00F25845"/>
    <w:rsid w:val="00F27AA5"/>
    <w:rsid w:val="00F32EC4"/>
    <w:rsid w:val="00F349A0"/>
    <w:rsid w:val="00F4123B"/>
    <w:rsid w:val="00F41463"/>
    <w:rsid w:val="00F41956"/>
    <w:rsid w:val="00F469AC"/>
    <w:rsid w:val="00F50D4F"/>
    <w:rsid w:val="00F50DF3"/>
    <w:rsid w:val="00F561D6"/>
    <w:rsid w:val="00F6364D"/>
    <w:rsid w:val="00F665C6"/>
    <w:rsid w:val="00F67EF6"/>
    <w:rsid w:val="00F72F44"/>
    <w:rsid w:val="00F75898"/>
    <w:rsid w:val="00F76473"/>
    <w:rsid w:val="00F76C57"/>
    <w:rsid w:val="00F779B6"/>
    <w:rsid w:val="00F82137"/>
    <w:rsid w:val="00F83664"/>
    <w:rsid w:val="00F85675"/>
    <w:rsid w:val="00F8584E"/>
    <w:rsid w:val="00F92015"/>
    <w:rsid w:val="00F9299C"/>
    <w:rsid w:val="00F93512"/>
    <w:rsid w:val="00F96323"/>
    <w:rsid w:val="00F96DB6"/>
    <w:rsid w:val="00FA16A5"/>
    <w:rsid w:val="00FA2B55"/>
    <w:rsid w:val="00FA4DCB"/>
    <w:rsid w:val="00FB4893"/>
    <w:rsid w:val="00FB621A"/>
    <w:rsid w:val="00FB6EAC"/>
    <w:rsid w:val="00FC0F89"/>
    <w:rsid w:val="00FC12D9"/>
    <w:rsid w:val="00FC4AB0"/>
    <w:rsid w:val="00FC558B"/>
    <w:rsid w:val="00FC774B"/>
    <w:rsid w:val="00FD10BF"/>
    <w:rsid w:val="00FD1114"/>
    <w:rsid w:val="00FD23AE"/>
    <w:rsid w:val="00FD4C13"/>
    <w:rsid w:val="00FD4F59"/>
    <w:rsid w:val="00FE11E6"/>
    <w:rsid w:val="00FE2844"/>
    <w:rsid w:val="00FF2E66"/>
    <w:rsid w:val="00FF36BB"/>
    <w:rsid w:val="00FF3900"/>
    <w:rsid w:val="00FF6C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5485"/>
  <w15:docId w15:val="{9A0C10B9-449F-48EE-A74E-7008974C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3257"/>
  </w:style>
  <w:style w:type="paragraph" w:styleId="ListParagraph">
    <w:name w:val="List Paragraph"/>
    <w:aliases w:val="PDP DOCUMENT SUBTITLE,Paragraphe de liste PBLH,Table of contents numbered,Lapis Bulleted List,List Paragraph (numbered (a)),Bullet Points,Liste Paragraf,Liststycke SKL,Normal bullet 2,Bullet list,En tête 1"/>
    <w:basedOn w:val="Normal"/>
    <w:link w:val="ListParagraphChar"/>
    <w:uiPriority w:val="34"/>
    <w:qFormat/>
    <w:rsid w:val="00163257"/>
    <w:pPr>
      <w:ind w:left="720"/>
      <w:contextualSpacing/>
    </w:pPr>
  </w:style>
  <w:style w:type="character" w:styleId="CommentReference">
    <w:name w:val="annotation reference"/>
    <w:basedOn w:val="DefaultParagraphFont"/>
    <w:uiPriority w:val="99"/>
    <w:semiHidden/>
    <w:unhideWhenUsed/>
    <w:rsid w:val="00FB621A"/>
    <w:rPr>
      <w:sz w:val="16"/>
      <w:szCs w:val="16"/>
    </w:rPr>
  </w:style>
  <w:style w:type="paragraph" w:styleId="CommentText">
    <w:name w:val="annotation text"/>
    <w:basedOn w:val="Normal"/>
    <w:link w:val="CommentTextChar"/>
    <w:uiPriority w:val="99"/>
    <w:unhideWhenUsed/>
    <w:rsid w:val="00FB621A"/>
    <w:pPr>
      <w:spacing w:line="240" w:lineRule="auto"/>
    </w:pPr>
    <w:rPr>
      <w:sz w:val="20"/>
      <w:szCs w:val="20"/>
    </w:rPr>
  </w:style>
  <w:style w:type="character" w:customStyle="1" w:styleId="CommentTextChar">
    <w:name w:val="Comment Text Char"/>
    <w:basedOn w:val="DefaultParagraphFont"/>
    <w:link w:val="CommentText"/>
    <w:uiPriority w:val="99"/>
    <w:rsid w:val="00FB621A"/>
    <w:rPr>
      <w:sz w:val="20"/>
      <w:szCs w:val="20"/>
    </w:rPr>
  </w:style>
  <w:style w:type="paragraph" w:styleId="CommentSubject">
    <w:name w:val="annotation subject"/>
    <w:basedOn w:val="CommentText"/>
    <w:next w:val="CommentText"/>
    <w:link w:val="CommentSubjectChar"/>
    <w:uiPriority w:val="99"/>
    <w:semiHidden/>
    <w:unhideWhenUsed/>
    <w:rsid w:val="00FB621A"/>
    <w:rPr>
      <w:b/>
      <w:bCs/>
    </w:rPr>
  </w:style>
  <w:style w:type="character" w:customStyle="1" w:styleId="CommentSubjectChar">
    <w:name w:val="Comment Subject Char"/>
    <w:basedOn w:val="CommentTextChar"/>
    <w:link w:val="CommentSubject"/>
    <w:uiPriority w:val="99"/>
    <w:semiHidden/>
    <w:rsid w:val="00FB621A"/>
    <w:rPr>
      <w:b/>
      <w:bCs/>
      <w:sz w:val="20"/>
      <w:szCs w:val="20"/>
    </w:rPr>
  </w:style>
  <w:style w:type="paragraph" w:styleId="BalloonText">
    <w:name w:val="Balloon Text"/>
    <w:basedOn w:val="Normal"/>
    <w:link w:val="BalloonTextChar"/>
    <w:uiPriority w:val="99"/>
    <w:semiHidden/>
    <w:unhideWhenUsed/>
    <w:rsid w:val="00FB6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21A"/>
    <w:rPr>
      <w:rFonts w:ascii="Tahoma" w:hAnsi="Tahoma" w:cs="Tahoma"/>
      <w:sz w:val="16"/>
      <w:szCs w:val="16"/>
    </w:rPr>
  </w:style>
  <w:style w:type="paragraph" w:customStyle="1" w:styleId="rtejustify">
    <w:name w:val="rtejustify"/>
    <w:basedOn w:val="Normal"/>
    <w:rsid w:val="004E1B5D"/>
    <w:pPr>
      <w:spacing w:before="240" w:after="240" w:line="240" w:lineRule="auto"/>
      <w:jc w:val="both"/>
    </w:pPr>
    <w:rPr>
      <w:rFonts w:ascii="Times New Roman" w:eastAsia="Times New Roman" w:hAnsi="Times New Roman" w:cs="Times New Roman"/>
      <w:sz w:val="24"/>
      <w:szCs w:val="24"/>
      <w:lang w:val="en-GB" w:eastAsia="en-GB"/>
    </w:rPr>
  </w:style>
  <w:style w:type="character" w:customStyle="1" w:styleId="tw4winMark">
    <w:name w:val="tw4winMark"/>
    <w:uiPriority w:val="99"/>
    <w:rsid w:val="005C0E01"/>
    <w:rPr>
      <w:rFonts w:ascii="Courier New" w:hAnsi="Courier New"/>
      <w:vanish/>
      <w:color w:val="800080"/>
      <w:vertAlign w:val="subscript"/>
    </w:rPr>
  </w:style>
  <w:style w:type="paragraph" w:customStyle="1" w:styleId="stil1tekst">
    <w:name w:val="stil_1tekst"/>
    <w:basedOn w:val="Normal"/>
    <w:rsid w:val="00C51E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0E5DE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ormal1">
    <w:name w:val="Normal1"/>
    <w:basedOn w:val="Normal"/>
    <w:rsid w:val="00495B0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FollowedHyperlink">
    <w:name w:val="FollowedHyperlink"/>
    <w:basedOn w:val="DefaultParagraphFont"/>
    <w:uiPriority w:val="99"/>
    <w:semiHidden/>
    <w:unhideWhenUsed/>
    <w:rsid w:val="00C64773"/>
    <w:rPr>
      <w:color w:val="954F72"/>
      <w:u w:val="single"/>
    </w:rPr>
  </w:style>
  <w:style w:type="character" w:customStyle="1" w:styleId="ListParagraphChar">
    <w:name w:val="List Paragraph Char"/>
    <w:aliases w:val="PDP DOCUMENT SUBTITLE Char,Paragraphe de liste PBLH Char,Table of contents numbered Char,Lapis Bulleted List Char,List Paragraph (numbered (a)) Char,Bullet Points Char,Liste Paragraf Char,Liststycke SKL Char,Normal bullet 2 Char"/>
    <w:link w:val="ListParagraph"/>
    <w:uiPriority w:val="34"/>
    <w:locked/>
    <w:rsid w:val="00E0435A"/>
  </w:style>
  <w:style w:type="paragraph" w:styleId="NoSpacing">
    <w:name w:val="No Spacing"/>
    <w:link w:val="NoSpacingChar"/>
    <w:uiPriority w:val="1"/>
    <w:qFormat/>
    <w:rsid w:val="00FD1114"/>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FD1114"/>
    <w:rPr>
      <w:rFonts w:ascii="Calibri" w:eastAsia="Times New Roman" w:hAnsi="Calibri" w:cs="Times New Roman"/>
      <w:lang w:val="en-US"/>
    </w:rPr>
  </w:style>
  <w:style w:type="paragraph" w:customStyle="1" w:styleId="Normal2">
    <w:name w:val="Normal2"/>
    <w:basedOn w:val="Normal"/>
    <w:rsid w:val="00192FA2"/>
    <w:pPr>
      <w:spacing w:before="100" w:beforeAutospacing="1" w:after="100" w:afterAutospacing="1" w:line="240" w:lineRule="auto"/>
    </w:pPr>
    <w:rPr>
      <w:rFonts w:ascii="Arial" w:eastAsia="Times New Roman" w:hAnsi="Arial" w:cs="Arial"/>
      <w:lang w:val="en-US"/>
    </w:rPr>
  </w:style>
  <w:style w:type="paragraph" w:styleId="Revision">
    <w:name w:val="Revision"/>
    <w:hidden/>
    <w:uiPriority w:val="99"/>
    <w:semiHidden/>
    <w:rsid w:val="00DE7F67"/>
    <w:pPr>
      <w:spacing w:after="0" w:line="240" w:lineRule="auto"/>
    </w:pPr>
  </w:style>
  <w:style w:type="character" w:styleId="Hyperlink">
    <w:name w:val="Hyperlink"/>
    <w:basedOn w:val="DefaultParagraphFont"/>
    <w:uiPriority w:val="99"/>
    <w:unhideWhenUsed/>
    <w:rsid w:val="00A275DA"/>
    <w:rPr>
      <w:color w:val="0563C1" w:themeColor="hyperlink"/>
      <w:u w:val="single"/>
    </w:rPr>
  </w:style>
  <w:style w:type="paragraph" w:styleId="Header">
    <w:name w:val="header"/>
    <w:basedOn w:val="Normal"/>
    <w:link w:val="HeaderChar"/>
    <w:uiPriority w:val="99"/>
    <w:unhideWhenUsed/>
    <w:rsid w:val="00A92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BA7"/>
  </w:style>
  <w:style w:type="paragraph" w:styleId="Footer">
    <w:name w:val="footer"/>
    <w:basedOn w:val="Normal"/>
    <w:link w:val="FooterChar"/>
    <w:uiPriority w:val="99"/>
    <w:unhideWhenUsed/>
    <w:rsid w:val="00A92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4034">
      <w:bodyDiv w:val="1"/>
      <w:marLeft w:val="0"/>
      <w:marRight w:val="0"/>
      <w:marTop w:val="0"/>
      <w:marBottom w:val="0"/>
      <w:divBdr>
        <w:top w:val="none" w:sz="0" w:space="0" w:color="auto"/>
        <w:left w:val="none" w:sz="0" w:space="0" w:color="auto"/>
        <w:bottom w:val="none" w:sz="0" w:space="0" w:color="auto"/>
        <w:right w:val="none" w:sz="0" w:space="0" w:color="auto"/>
      </w:divBdr>
    </w:div>
    <w:div w:id="81799872">
      <w:bodyDiv w:val="1"/>
      <w:marLeft w:val="0"/>
      <w:marRight w:val="0"/>
      <w:marTop w:val="0"/>
      <w:marBottom w:val="0"/>
      <w:divBdr>
        <w:top w:val="none" w:sz="0" w:space="0" w:color="auto"/>
        <w:left w:val="none" w:sz="0" w:space="0" w:color="auto"/>
        <w:bottom w:val="none" w:sz="0" w:space="0" w:color="auto"/>
        <w:right w:val="none" w:sz="0" w:space="0" w:color="auto"/>
      </w:divBdr>
    </w:div>
    <w:div w:id="1205287312">
      <w:bodyDiv w:val="1"/>
      <w:marLeft w:val="0"/>
      <w:marRight w:val="0"/>
      <w:marTop w:val="0"/>
      <w:marBottom w:val="0"/>
      <w:divBdr>
        <w:top w:val="none" w:sz="0" w:space="0" w:color="auto"/>
        <w:left w:val="none" w:sz="0" w:space="0" w:color="auto"/>
        <w:bottom w:val="none" w:sz="0" w:space="0" w:color="auto"/>
        <w:right w:val="none" w:sz="0" w:space="0" w:color="auto"/>
      </w:divBdr>
    </w:div>
    <w:div w:id="1378581374">
      <w:bodyDiv w:val="1"/>
      <w:marLeft w:val="0"/>
      <w:marRight w:val="0"/>
      <w:marTop w:val="0"/>
      <w:marBottom w:val="0"/>
      <w:divBdr>
        <w:top w:val="none" w:sz="0" w:space="0" w:color="auto"/>
        <w:left w:val="none" w:sz="0" w:space="0" w:color="auto"/>
        <w:bottom w:val="none" w:sz="0" w:space="0" w:color="auto"/>
        <w:right w:val="none" w:sz="0" w:space="0" w:color="auto"/>
      </w:divBdr>
    </w:div>
    <w:div w:id="1404374745">
      <w:bodyDiv w:val="1"/>
      <w:marLeft w:val="0"/>
      <w:marRight w:val="0"/>
      <w:marTop w:val="0"/>
      <w:marBottom w:val="0"/>
      <w:divBdr>
        <w:top w:val="none" w:sz="0" w:space="0" w:color="auto"/>
        <w:left w:val="none" w:sz="0" w:space="0" w:color="auto"/>
        <w:bottom w:val="none" w:sz="0" w:space="0" w:color="auto"/>
        <w:right w:val="none" w:sz="0" w:space="0" w:color="auto"/>
      </w:divBdr>
    </w:div>
    <w:div w:id="1580216315">
      <w:bodyDiv w:val="1"/>
      <w:marLeft w:val="0"/>
      <w:marRight w:val="0"/>
      <w:marTop w:val="0"/>
      <w:marBottom w:val="0"/>
      <w:divBdr>
        <w:top w:val="none" w:sz="0" w:space="0" w:color="auto"/>
        <w:left w:val="none" w:sz="0" w:space="0" w:color="auto"/>
        <w:bottom w:val="none" w:sz="0" w:space="0" w:color="auto"/>
        <w:right w:val="none" w:sz="0" w:space="0" w:color="auto"/>
      </w:divBdr>
    </w:div>
    <w:div w:id="1634211217">
      <w:bodyDiv w:val="1"/>
      <w:marLeft w:val="0"/>
      <w:marRight w:val="0"/>
      <w:marTop w:val="0"/>
      <w:marBottom w:val="0"/>
      <w:divBdr>
        <w:top w:val="none" w:sz="0" w:space="0" w:color="auto"/>
        <w:left w:val="none" w:sz="0" w:space="0" w:color="auto"/>
        <w:bottom w:val="none" w:sz="0" w:space="0" w:color="auto"/>
        <w:right w:val="none" w:sz="0" w:space="0" w:color="auto"/>
      </w:divBdr>
    </w:div>
    <w:div w:id="1984852265">
      <w:bodyDiv w:val="1"/>
      <w:marLeft w:val="0"/>
      <w:marRight w:val="0"/>
      <w:marTop w:val="0"/>
      <w:marBottom w:val="0"/>
      <w:divBdr>
        <w:top w:val="none" w:sz="0" w:space="0" w:color="auto"/>
        <w:left w:val="none" w:sz="0" w:space="0" w:color="auto"/>
        <w:bottom w:val="none" w:sz="0" w:space="0" w:color="auto"/>
        <w:right w:val="none" w:sz="0" w:space="0" w:color="auto"/>
      </w:divBdr>
      <w:divsChild>
        <w:div w:id="1379014527">
          <w:marLeft w:val="0"/>
          <w:marRight w:val="0"/>
          <w:marTop w:val="0"/>
          <w:marBottom w:val="0"/>
          <w:divBdr>
            <w:top w:val="none" w:sz="0" w:space="0" w:color="auto"/>
            <w:left w:val="none" w:sz="0" w:space="0" w:color="auto"/>
            <w:bottom w:val="none" w:sz="0" w:space="0" w:color="auto"/>
            <w:right w:val="none" w:sz="0" w:space="0" w:color="auto"/>
          </w:divBdr>
          <w:divsChild>
            <w:div w:id="2090730758">
              <w:marLeft w:val="0"/>
              <w:marRight w:val="0"/>
              <w:marTop w:val="0"/>
              <w:marBottom w:val="0"/>
              <w:divBdr>
                <w:top w:val="none" w:sz="0" w:space="0" w:color="auto"/>
                <w:left w:val="none" w:sz="0" w:space="0" w:color="auto"/>
                <w:bottom w:val="none" w:sz="0" w:space="0" w:color="auto"/>
                <w:right w:val="none" w:sz="0" w:space="0" w:color="auto"/>
              </w:divBdr>
              <w:divsChild>
                <w:div w:id="638418502">
                  <w:marLeft w:val="0"/>
                  <w:marRight w:val="0"/>
                  <w:marTop w:val="0"/>
                  <w:marBottom w:val="0"/>
                  <w:divBdr>
                    <w:top w:val="none" w:sz="0" w:space="0" w:color="auto"/>
                    <w:left w:val="none" w:sz="0" w:space="0" w:color="auto"/>
                    <w:bottom w:val="single" w:sz="6" w:space="0" w:color="323232"/>
                    <w:right w:val="none" w:sz="0" w:space="0" w:color="auto"/>
                  </w:divBdr>
                  <w:divsChild>
                    <w:div w:id="696808934">
                      <w:marLeft w:val="0"/>
                      <w:marRight w:val="0"/>
                      <w:marTop w:val="0"/>
                      <w:marBottom w:val="0"/>
                      <w:divBdr>
                        <w:top w:val="none" w:sz="0" w:space="0" w:color="auto"/>
                        <w:left w:val="none" w:sz="0" w:space="0" w:color="auto"/>
                        <w:bottom w:val="none" w:sz="0" w:space="0" w:color="auto"/>
                        <w:right w:val="none" w:sz="0" w:space="0" w:color="auto"/>
                      </w:divBdr>
                      <w:divsChild>
                        <w:div w:id="1687175897">
                          <w:marLeft w:val="0"/>
                          <w:marRight w:val="0"/>
                          <w:marTop w:val="0"/>
                          <w:marBottom w:val="0"/>
                          <w:divBdr>
                            <w:top w:val="none" w:sz="0" w:space="0" w:color="auto"/>
                            <w:left w:val="none" w:sz="0" w:space="0" w:color="auto"/>
                            <w:bottom w:val="none" w:sz="0" w:space="0" w:color="auto"/>
                            <w:right w:val="none" w:sz="0" w:space="0" w:color="auto"/>
                          </w:divBdr>
                          <w:divsChild>
                            <w:div w:id="1670251973">
                              <w:marLeft w:val="0"/>
                              <w:marRight w:val="0"/>
                              <w:marTop w:val="0"/>
                              <w:marBottom w:val="0"/>
                              <w:divBdr>
                                <w:top w:val="none" w:sz="0" w:space="0" w:color="auto"/>
                                <w:left w:val="none" w:sz="0" w:space="0" w:color="auto"/>
                                <w:bottom w:val="none" w:sz="0" w:space="0" w:color="auto"/>
                                <w:right w:val="none" w:sz="0" w:space="0" w:color="auto"/>
                              </w:divBdr>
                              <w:divsChild>
                                <w:div w:id="95373309">
                                  <w:marLeft w:val="0"/>
                                  <w:marRight w:val="0"/>
                                  <w:marTop w:val="0"/>
                                  <w:marBottom w:val="0"/>
                                  <w:divBdr>
                                    <w:top w:val="none" w:sz="0" w:space="0" w:color="auto"/>
                                    <w:left w:val="none" w:sz="0" w:space="0" w:color="auto"/>
                                    <w:bottom w:val="none" w:sz="0" w:space="0" w:color="auto"/>
                                    <w:right w:val="none" w:sz="0" w:space="0" w:color="auto"/>
                                  </w:divBdr>
                                  <w:divsChild>
                                    <w:div w:id="1637637333">
                                      <w:marLeft w:val="0"/>
                                      <w:marRight w:val="0"/>
                                      <w:marTop w:val="0"/>
                                      <w:marBottom w:val="0"/>
                                      <w:divBdr>
                                        <w:top w:val="none" w:sz="0" w:space="0" w:color="auto"/>
                                        <w:left w:val="none" w:sz="0" w:space="0" w:color="auto"/>
                                        <w:bottom w:val="none" w:sz="0" w:space="0" w:color="auto"/>
                                        <w:right w:val="none" w:sz="0" w:space="0" w:color="auto"/>
                                      </w:divBdr>
                                      <w:divsChild>
                                        <w:div w:id="46146014">
                                          <w:marLeft w:val="0"/>
                                          <w:marRight w:val="0"/>
                                          <w:marTop w:val="0"/>
                                          <w:marBottom w:val="0"/>
                                          <w:divBdr>
                                            <w:top w:val="none" w:sz="0" w:space="0" w:color="auto"/>
                                            <w:left w:val="none" w:sz="0" w:space="0" w:color="auto"/>
                                            <w:bottom w:val="none" w:sz="0" w:space="0" w:color="auto"/>
                                            <w:right w:val="none" w:sz="0" w:space="0" w:color="auto"/>
                                          </w:divBdr>
                                          <w:divsChild>
                                            <w:div w:id="1990866724">
                                              <w:marLeft w:val="0"/>
                                              <w:marRight w:val="0"/>
                                              <w:marTop w:val="0"/>
                                              <w:marBottom w:val="0"/>
                                              <w:divBdr>
                                                <w:top w:val="none" w:sz="0" w:space="0" w:color="auto"/>
                                                <w:left w:val="none" w:sz="0" w:space="0" w:color="auto"/>
                                                <w:bottom w:val="none" w:sz="0" w:space="0" w:color="auto"/>
                                                <w:right w:val="none" w:sz="0" w:space="0" w:color="auto"/>
                                              </w:divBdr>
                                              <w:divsChild>
                                                <w:div w:id="736244202">
                                                  <w:marLeft w:val="0"/>
                                                  <w:marRight w:val="0"/>
                                                  <w:marTop w:val="0"/>
                                                  <w:marBottom w:val="0"/>
                                                  <w:divBdr>
                                                    <w:top w:val="none" w:sz="0" w:space="0" w:color="auto"/>
                                                    <w:left w:val="none" w:sz="0" w:space="0" w:color="auto"/>
                                                    <w:bottom w:val="none" w:sz="0" w:space="0" w:color="auto"/>
                                                    <w:right w:val="none" w:sz="0" w:space="0" w:color="auto"/>
                                                  </w:divBdr>
                                                  <w:divsChild>
                                                    <w:div w:id="483276591">
                                                      <w:marLeft w:val="0"/>
                                                      <w:marRight w:val="0"/>
                                                      <w:marTop w:val="0"/>
                                                      <w:marBottom w:val="150"/>
                                                      <w:divBdr>
                                                        <w:top w:val="none" w:sz="0" w:space="0" w:color="auto"/>
                                                        <w:left w:val="none" w:sz="0" w:space="0" w:color="auto"/>
                                                        <w:bottom w:val="single" w:sz="6" w:space="0" w:color="CCCCCC"/>
                                                        <w:right w:val="none" w:sz="0" w:space="0" w:color="auto"/>
                                                      </w:divBdr>
                                                      <w:divsChild>
                                                        <w:div w:id="747770748">
                                                          <w:marLeft w:val="0"/>
                                                          <w:marRight w:val="0"/>
                                                          <w:marTop w:val="0"/>
                                                          <w:marBottom w:val="0"/>
                                                          <w:divBdr>
                                                            <w:top w:val="none" w:sz="0" w:space="0" w:color="auto"/>
                                                            <w:left w:val="none" w:sz="0" w:space="0" w:color="auto"/>
                                                            <w:bottom w:val="none" w:sz="0" w:space="0" w:color="auto"/>
                                                            <w:right w:val="none" w:sz="0" w:space="0" w:color="auto"/>
                                                          </w:divBdr>
                                                          <w:divsChild>
                                                            <w:div w:id="669331834">
                                                              <w:marLeft w:val="0"/>
                                                              <w:marRight w:val="0"/>
                                                              <w:marTop w:val="0"/>
                                                              <w:marBottom w:val="0"/>
                                                              <w:divBdr>
                                                                <w:top w:val="none" w:sz="0" w:space="0" w:color="auto"/>
                                                                <w:left w:val="none" w:sz="0" w:space="0" w:color="auto"/>
                                                                <w:bottom w:val="none" w:sz="0" w:space="0" w:color="auto"/>
                                                                <w:right w:val="none" w:sz="0" w:space="0" w:color="auto"/>
                                                              </w:divBdr>
                                                              <w:divsChild>
                                                                <w:div w:id="1869415242">
                                                                  <w:marLeft w:val="0"/>
                                                                  <w:marRight w:val="0"/>
                                                                  <w:marTop w:val="0"/>
                                                                  <w:marBottom w:val="0"/>
                                                                  <w:divBdr>
                                                                    <w:top w:val="none" w:sz="0" w:space="0" w:color="auto"/>
                                                                    <w:left w:val="none" w:sz="0" w:space="0" w:color="auto"/>
                                                                    <w:bottom w:val="none" w:sz="0" w:space="0" w:color="auto"/>
                                                                    <w:right w:val="none" w:sz="0" w:space="0" w:color="auto"/>
                                                                  </w:divBdr>
                                                                  <w:divsChild>
                                                                    <w:div w:id="900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49D2F-9D09-4D6C-884C-30AD471E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34</Pages>
  <Words>17355</Words>
  <Characters>98926</Characters>
  <Application>Microsoft Office Word</Application>
  <DocSecurity>0</DocSecurity>
  <Lines>824</Lines>
  <Paragraphs>232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OSCE</Company>
  <LinksUpToDate>false</LinksUpToDate>
  <CharactersWithSpaces>116049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 Cvetković</dc:creator>
  <cp:lastModifiedBy>Andjelka Opacic</cp:lastModifiedBy>
  <cp:revision>114</cp:revision>
  <cp:lastPrinted>2021-02-26T11:05:00Z</cp:lastPrinted>
  <dcterms:created xsi:type="dcterms:W3CDTF">2021-02-25T14:07:00Z</dcterms:created>
  <dcterms:modified xsi:type="dcterms:W3CDTF">2021-02-26T11:05:00Z</dcterms:modified>
</cp:coreProperties>
</file>